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sz w:val="20"/>
          <w:szCs w:val="20"/>
          <w:lang w:val="en-US" w:eastAsia="zh-CN"/>
        </w:rPr>
      </w:pPr>
      <w:bookmarkStart w:id="0" w:name="Title"/>
      <w:bookmarkEnd w:id="0"/>
      <w:bookmarkStart w:id="1" w:name="DocumentFor"/>
      <w:bookmarkEnd w:id="1"/>
      <w:r>
        <w:rPr>
          <w:b/>
          <w:sz w:val="20"/>
          <w:szCs w:val="20"/>
        </w:rPr>
        <w:t>3GPP TSG RAN WG2</w:t>
      </w:r>
      <w:r>
        <w:rPr>
          <w:rFonts w:hint="eastAsia"/>
          <w:b/>
          <w:sz w:val="20"/>
          <w:szCs w:val="20"/>
        </w:rPr>
        <w:t xml:space="preserve"> Meeting </w:t>
      </w:r>
      <w:r>
        <w:rPr>
          <w:b/>
          <w:sz w:val="20"/>
          <w:szCs w:val="20"/>
        </w:rPr>
        <w:t>#1</w:t>
      </w:r>
      <w:r>
        <w:rPr>
          <w:rFonts w:hint="eastAsia" w:eastAsia="宋体"/>
          <w:b/>
          <w:sz w:val="20"/>
          <w:szCs w:val="20"/>
          <w:lang w:val="en-US" w:eastAsia="zh-CN"/>
        </w:rPr>
        <w:t>27</w:t>
      </w:r>
      <w:r>
        <w:rPr>
          <w:b/>
          <w:sz w:val="20"/>
          <w:szCs w:val="20"/>
        </w:rPr>
        <w:tab/>
      </w:r>
      <w:r>
        <w:rPr>
          <w:rFonts w:hint="eastAsia"/>
          <w:b/>
          <w:sz w:val="20"/>
          <w:szCs w:val="20"/>
        </w:rPr>
        <w:t>R2-2406972</w:t>
      </w:r>
      <w:bookmarkStart w:id="4" w:name="_GoBack"/>
      <w:bookmarkEnd w:id="4"/>
    </w:p>
    <w:p>
      <w:pPr>
        <w:pStyle w:val="56"/>
        <w:jc w:val="left"/>
        <w:rPr>
          <w:rFonts w:hint="eastAsia" w:cs="Arial"/>
          <w:sz w:val="20"/>
          <w:szCs w:val="20"/>
        </w:rPr>
      </w:pPr>
      <w:r>
        <w:rPr>
          <w:rFonts w:hint="eastAsia" w:cs="Arial"/>
          <w:sz w:val="20"/>
          <w:szCs w:val="20"/>
        </w:rPr>
        <w:t>Maastricht, Netherlands, Aug 19</w:t>
      </w:r>
      <w:r>
        <w:rPr>
          <w:rFonts w:hint="eastAsia" w:cs="Arial"/>
          <w:sz w:val="20"/>
          <w:szCs w:val="20"/>
          <w:vertAlign w:val="superscript"/>
        </w:rPr>
        <w:t>th</w:t>
      </w:r>
      <w:r>
        <w:rPr>
          <w:rFonts w:hint="eastAsia" w:cs="Arial"/>
          <w:sz w:val="20"/>
          <w:szCs w:val="20"/>
        </w:rPr>
        <w:t xml:space="preserve"> – 23</w:t>
      </w:r>
      <w:r>
        <w:rPr>
          <w:rFonts w:hint="eastAsia" w:cs="Arial"/>
          <w:sz w:val="20"/>
          <w:szCs w:val="20"/>
          <w:vertAlign w:val="superscript"/>
        </w:rPr>
        <w:t>rd</w:t>
      </w:r>
      <w:r>
        <w:rPr>
          <w:rFonts w:hint="eastAsia" w:cs="Arial"/>
          <w:sz w:val="20"/>
          <w:szCs w:val="20"/>
        </w:rPr>
        <w:t>, 2024</w:t>
      </w:r>
    </w:p>
    <w:p>
      <w:pPr>
        <w:pStyle w:val="56"/>
        <w:jc w:val="left"/>
        <w:rPr>
          <w:rFonts w:hint="default" w:eastAsia="宋体" w:cs="Arial"/>
          <w:sz w:val="20"/>
          <w:szCs w:val="20"/>
          <w:lang w:val="en-US" w:eastAsia="zh-CN"/>
        </w:rPr>
      </w:pPr>
      <w:r>
        <w:rPr>
          <w:rFonts w:cs="Arial"/>
          <w:sz w:val="20"/>
          <w:szCs w:val="20"/>
        </w:rPr>
        <w:t>Agenda Item:</w:t>
      </w:r>
      <w:r>
        <w:rPr>
          <w:rFonts w:cs="Arial"/>
          <w:sz w:val="20"/>
          <w:szCs w:val="20"/>
        </w:rPr>
        <w:tab/>
      </w:r>
      <w:r>
        <w:rPr>
          <w:rFonts w:hint="eastAsia" w:eastAsia="宋体" w:cs="Arial"/>
          <w:sz w:val="20"/>
          <w:szCs w:val="20"/>
          <w:lang w:val="en-US" w:eastAsia="zh-CN"/>
        </w:rPr>
        <w:t>8.8.5</w:t>
      </w:r>
    </w:p>
    <w:p>
      <w:pPr>
        <w:pStyle w:val="56"/>
        <w:jc w:val="left"/>
        <w:rPr>
          <w:rFonts w:cs="Arial"/>
          <w:sz w:val="20"/>
          <w:szCs w:val="20"/>
        </w:rPr>
      </w:pPr>
      <w:r>
        <w:rPr>
          <w:rFonts w:cs="Arial"/>
          <w:sz w:val="20"/>
          <w:szCs w:val="20"/>
        </w:rPr>
        <w:t>Source:</w:t>
      </w:r>
      <w:r>
        <w:rPr>
          <w:rFonts w:cs="Arial"/>
          <w:sz w:val="20"/>
          <w:szCs w:val="20"/>
        </w:rPr>
        <w:tab/>
      </w:r>
      <w:r>
        <w:rPr>
          <w:rFonts w:eastAsia="宋体" w:cs="Arial"/>
          <w:sz w:val="20"/>
          <w:szCs w:val="20"/>
        </w:rPr>
        <w:t>CMCC</w:t>
      </w:r>
      <w:r>
        <w:rPr>
          <w:rFonts w:eastAsia="宋体" w:cs="Arial"/>
          <w:sz w:val="20"/>
          <w:szCs w:val="20"/>
        </w:rPr>
        <w:tab/>
      </w:r>
    </w:p>
    <w:p>
      <w:pPr>
        <w:pStyle w:val="56"/>
        <w:jc w:val="left"/>
        <w:rPr>
          <w:rFonts w:hint="default" w:cs="Arial" w:eastAsiaTheme="minorEastAsia"/>
          <w:sz w:val="20"/>
          <w:szCs w:val="20"/>
          <w:lang w:val="en-US" w:eastAsia="zh-CN"/>
        </w:rPr>
      </w:pPr>
      <w:r>
        <w:rPr>
          <w:rFonts w:cs="Arial"/>
          <w:sz w:val="20"/>
          <w:szCs w:val="20"/>
        </w:rPr>
        <w:t>Title:</w:t>
      </w:r>
      <w:r>
        <w:rPr>
          <w:rFonts w:cs="Arial"/>
          <w:sz w:val="20"/>
          <w:szCs w:val="20"/>
        </w:rPr>
        <w:tab/>
      </w:r>
      <w:r>
        <w:rPr>
          <w:rFonts w:hint="eastAsia" w:eastAsia="宋体" w:cs="Arial"/>
          <w:sz w:val="20"/>
          <w:szCs w:val="20"/>
          <w:lang w:val="en-US" w:eastAsia="zh-CN"/>
        </w:rPr>
        <w:t xml:space="preserve">Considerations on </w:t>
      </w:r>
      <w:r>
        <w:rPr>
          <w:rFonts w:hint="eastAsia" w:cs="Arial" w:eastAsiaTheme="minorEastAsia"/>
          <w:sz w:val="20"/>
          <w:szCs w:val="20"/>
          <w:lang w:val="en-US" w:eastAsia="zh-CN"/>
        </w:rPr>
        <w:t>regenerative payload</w:t>
      </w:r>
    </w:p>
    <w:p>
      <w:pPr>
        <w:pStyle w:val="56"/>
        <w:jc w:val="left"/>
        <w:rPr>
          <w:rFonts w:hint="eastAsia" w:eastAsia="宋体" w:cs="Arial"/>
          <w:sz w:val="20"/>
          <w:szCs w:val="20"/>
          <w:lang w:val="en-US" w:eastAsia="zh-CN"/>
        </w:rPr>
      </w:pPr>
      <w:r>
        <w:rPr>
          <w:rFonts w:cs="Arial"/>
          <w:sz w:val="20"/>
          <w:szCs w:val="20"/>
        </w:rPr>
        <w:t>Document for:</w:t>
      </w:r>
      <w:r>
        <w:rPr>
          <w:rFonts w:cs="Arial"/>
          <w:sz w:val="20"/>
          <w:szCs w:val="20"/>
        </w:rPr>
        <w:tab/>
      </w:r>
      <w:r>
        <w:rPr>
          <w:rFonts w:cs="Arial"/>
          <w:sz w:val="20"/>
          <w:szCs w:val="20"/>
        </w:rPr>
        <w:t>Discussion, Discussion</w:t>
      </w:r>
    </w:p>
    <w:p>
      <w:pPr>
        <w:pStyle w:val="2"/>
        <w:rPr>
          <w:rFonts w:cs="Arial"/>
          <w:sz w:val="32"/>
          <w:szCs w:val="32"/>
        </w:rPr>
      </w:pPr>
      <w:r>
        <w:rPr>
          <w:rFonts w:cs="Arial"/>
          <w:sz w:val="32"/>
          <w:szCs w:val="32"/>
        </w:rPr>
        <w:t>Introduction</w:t>
      </w:r>
    </w:p>
    <w:p>
      <w:pPr>
        <w:pStyle w:val="109"/>
        <w:widowControl w:val="0"/>
        <w:numPr>
          <w:ilvl w:val="0"/>
          <w:numId w:val="0"/>
        </w:numPr>
        <w:spacing w:after="0"/>
        <w:jc w:val="both"/>
      </w:pPr>
      <w:r>
        <w:rPr>
          <w:rFonts w:hint="default" w:ascii="Arial" w:hAnsi="Arial" w:eastAsia="仿宋" w:cs="Arial"/>
          <w:sz w:val="20"/>
          <w:szCs w:val="20"/>
          <w:lang w:val="en-US" w:eastAsia="zh-CN"/>
        </w:rPr>
        <w:t>Ther</w:t>
      </w:r>
      <w:r>
        <w:rPr>
          <w:rFonts w:hint="eastAsia" w:ascii="Arial" w:hAnsi="Arial" w:eastAsia="仿宋" w:cs="Arial"/>
          <w:sz w:val="20"/>
          <w:szCs w:val="20"/>
          <w:lang w:val="en-US" w:eastAsia="zh-CN"/>
        </w:rPr>
        <w:t xml:space="preserve">e were some discussions on </w:t>
      </w:r>
      <w:r>
        <w:rPr>
          <w:rFonts w:hint="eastAsia" w:eastAsia="仿宋" w:cs="Arial"/>
          <w:sz w:val="20"/>
          <w:szCs w:val="20"/>
          <w:lang w:val="en-US" w:eastAsia="zh-CN"/>
        </w:rPr>
        <w:t>regenerative payload</w:t>
      </w:r>
      <w:r>
        <w:rPr>
          <w:rFonts w:hint="eastAsia" w:ascii="Arial" w:hAnsi="Arial" w:eastAsia="仿宋" w:cs="Arial"/>
          <w:sz w:val="20"/>
          <w:szCs w:val="20"/>
          <w:lang w:val="en-US" w:eastAsia="zh-CN"/>
        </w:rPr>
        <w:t xml:space="preserve"> in last RAN2 meeting, and agreements were reached as following [1]:</w:t>
      </w:r>
    </w:p>
    <w:p>
      <w:pPr>
        <w:pStyle w:val="54"/>
        <w:pBdr>
          <w:top w:val="single" w:color="auto" w:sz="4" w:space="1"/>
          <w:left w:val="single" w:color="auto" w:sz="4" w:space="4"/>
          <w:bottom w:val="single" w:color="auto" w:sz="4" w:space="1"/>
          <w:right w:val="single" w:color="auto" w:sz="4" w:space="4"/>
        </w:pBdr>
      </w:pPr>
      <w:r>
        <w:t>Agreements:</w:t>
      </w:r>
    </w:p>
    <w:p>
      <w:pPr>
        <w:pStyle w:val="54"/>
        <w:numPr>
          <w:ilvl w:val="0"/>
          <w:numId w:val="11"/>
        </w:numPr>
        <w:pBdr>
          <w:top w:val="single" w:color="auto" w:sz="4" w:space="1"/>
          <w:left w:val="single" w:color="auto" w:sz="4" w:space="4"/>
          <w:bottom w:val="single" w:color="auto" w:sz="4" w:space="1"/>
          <w:right w:val="single" w:color="auto" w:sz="4" w:space="4"/>
        </w:pBdr>
      </w:pPr>
      <w:r>
        <w:t>Regarding potential issues with RRC re-establishment, RAN2 will wait for RAN3 input, if any</w:t>
      </w:r>
    </w:p>
    <w:p>
      <w:pPr>
        <w:pStyle w:val="54"/>
        <w:numPr>
          <w:ilvl w:val="0"/>
          <w:numId w:val="11"/>
        </w:numPr>
        <w:pBdr>
          <w:top w:val="single" w:color="auto" w:sz="4" w:space="1"/>
          <w:left w:val="single" w:color="auto" w:sz="4" w:space="4"/>
          <w:bottom w:val="single" w:color="auto" w:sz="4" w:space="1"/>
          <w:right w:val="single" w:color="auto" w:sz="4" w:space="4"/>
        </w:pBdr>
      </w:pPr>
      <w:r>
        <w:t>Regarding potential issues with support of Inactive state, RAN2 will wait for RAN3 input, if any</w:t>
      </w:r>
    </w:p>
    <w:p>
      <w:pPr>
        <w:pStyle w:val="54"/>
        <w:numPr>
          <w:ilvl w:val="0"/>
          <w:numId w:val="11"/>
        </w:numPr>
        <w:pBdr>
          <w:top w:val="single" w:color="auto" w:sz="4" w:space="1"/>
          <w:left w:val="single" w:color="auto" w:sz="4" w:space="4"/>
          <w:bottom w:val="single" w:color="auto" w:sz="4" w:space="1"/>
          <w:right w:val="single" w:color="auto" w:sz="4" w:space="4"/>
        </w:pBdr>
      </w:pPr>
      <w:r>
        <w:t>RAN2 aims at supporting RACH-less handover for regenerative architecture. Can further discuss whether any optimization is needed</w:t>
      </w:r>
    </w:p>
    <w:p>
      <w:pPr>
        <w:pStyle w:val="54"/>
        <w:numPr>
          <w:ilvl w:val="0"/>
          <w:numId w:val="11"/>
        </w:numPr>
        <w:pBdr>
          <w:top w:val="single" w:color="auto" w:sz="4" w:space="1"/>
          <w:left w:val="single" w:color="auto" w:sz="4" w:space="4"/>
          <w:bottom w:val="single" w:color="auto" w:sz="4" w:space="1"/>
          <w:right w:val="single" w:color="auto" w:sz="4" w:space="4"/>
        </w:pBdr>
      </w:pPr>
      <w:r>
        <w:t xml:space="preserve">RAN2 assumes that network verified UE positioning is supported for regenerative architecture </w:t>
      </w:r>
    </w:p>
    <w:p>
      <w:pPr>
        <w:pStyle w:val="54"/>
        <w:numPr>
          <w:ilvl w:val="0"/>
          <w:numId w:val="11"/>
        </w:numPr>
        <w:pBdr>
          <w:top w:val="single" w:color="auto" w:sz="4" w:space="1"/>
          <w:left w:val="single" w:color="auto" w:sz="4" w:space="4"/>
          <w:bottom w:val="single" w:color="auto" w:sz="4" w:space="1"/>
          <w:right w:val="single" w:color="auto" w:sz="4" w:space="4"/>
        </w:pBdr>
      </w:pPr>
      <w:r>
        <w:t>RAN2 assumes that the typical setting for common TA and kmac would be zero in case of regenerative mode with full gNB on board. FFS whether we capture in the spec that common TA and Kmac shall/should be set to zero.</w:t>
      </w:r>
    </w:p>
    <w:p>
      <w:pPr>
        <w:suppressAutoHyphens/>
        <w:adjustRightInd/>
        <w:spacing w:before="120"/>
        <w:rPr>
          <w:rFonts w:hint="default" w:ascii="Arial" w:hAnsi="Arial" w:eastAsia="仿宋" w:cs="Arial"/>
        </w:rPr>
      </w:pPr>
      <w:r>
        <w:rPr>
          <w:rFonts w:hint="default" w:ascii="Arial" w:hAnsi="Arial" w:eastAsia="仿宋" w:cs="Arial"/>
        </w:rPr>
        <w:t>In this contribution, we would like to provide</w:t>
      </w:r>
      <w:r>
        <w:rPr>
          <w:rFonts w:hint="default" w:ascii="Arial" w:hAnsi="Arial" w:eastAsia="仿宋" w:cs="Arial"/>
          <w:lang w:val="en-US" w:eastAsia="zh-CN"/>
        </w:rPr>
        <w:t xml:space="preserve"> some </w:t>
      </w:r>
      <w:r>
        <w:rPr>
          <w:rFonts w:hint="eastAsia" w:ascii="Arial" w:hAnsi="Arial" w:eastAsia="仿宋" w:cs="Arial"/>
          <w:lang w:val="en-US" w:eastAsia="zh-CN"/>
        </w:rPr>
        <w:t xml:space="preserve">further </w:t>
      </w:r>
      <w:r>
        <w:rPr>
          <w:rFonts w:hint="eastAsia" w:eastAsia="仿宋" w:cs="Arial"/>
          <w:lang w:val="en-US" w:eastAsia="zh-CN"/>
        </w:rPr>
        <w:t>considerations</w:t>
      </w:r>
      <w:r>
        <w:rPr>
          <w:rFonts w:hint="default" w:ascii="Arial" w:hAnsi="Arial" w:eastAsia="仿宋" w:cs="Arial"/>
        </w:rPr>
        <w:t xml:space="preserve"> on </w:t>
      </w:r>
      <w:r>
        <w:rPr>
          <w:rFonts w:hint="eastAsia" w:eastAsia="仿宋" w:cs="Arial"/>
          <w:lang w:val="en-US" w:eastAsia="zh-CN"/>
        </w:rPr>
        <w:t>regenerative payload based on above for NTN system</w:t>
      </w:r>
      <w:r>
        <w:rPr>
          <w:rFonts w:hint="default" w:ascii="Arial" w:hAnsi="Arial" w:eastAsia="仿宋" w:cs="Arial"/>
        </w:rPr>
        <w:t>.</w:t>
      </w:r>
    </w:p>
    <w:p>
      <w:pPr>
        <w:pStyle w:val="2"/>
        <w:rPr>
          <w:rFonts w:hint="default" w:eastAsiaTheme="minorEastAsia"/>
          <w:bCs/>
          <w:sz w:val="24"/>
          <w:szCs w:val="24"/>
          <w:u w:val="single"/>
          <w:lang w:val="en-US" w:eastAsia="zh-CN"/>
        </w:rPr>
      </w:pPr>
      <w:r>
        <w:rPr>
          <w:rFonts w:cs="Arial"/>
          <w:sz w:val="32"/>
          <w:szCs w:val="32"/>
        </w:rPr>
        <w:t>Discussion</w:t>
      </w:r>
      <w:bookmarkStart w:id="2" w:name="_Hlk41985036"/>
    </w:p>
    <w:p>
      <w:pPr>
        <w:pStyle w:val="3"/>
        <w:bidi w:val="0"/>
        <w:rPr>
          <w:rFonts w:hint="eastAsia" w:eastAsiaTheme="minorEastAsia"/>
          <w:bCs/>
          <w:lang w:val="en-US" w:eastAsia="zh-CN"/>
        </w:rPr>
      </w:pPr>
      <w:r>
        <w:rPr>
          <w:rFonts w:hint="eastAsia" w:eastAsia="宋体"/>
          <w:lang w:val="en-US" w:eastAsia="zh-CN"/>
        </w:rPr>
        <w:t xml:space="preserve"> Common TA and kmac capture</w:t>
      </w:r>
    </w:p>
    <w:p>
      <w:pPr>
        <w:pStyle w:val="60"/>
        <w:spacing w:after="0"/>
        <w:ind w:left="0" w:firstLine="0"/>
        <w:rPr>
          <w:rFonts w:hint="eastAsia" w:eastAsia="宋体"/>
          <w:lang w:val="en-US" w:eastAsia="zh-CN"/>
        </w:rPr>
      </w:pPr>
      <w:r>
        <w:rPr>
          <w:rFonts w:hint="eastAsia" w:eastAsia="宋体"/>
          <w:lang w:val="en-US" w:eastAsia="zh-CN"/>
        </w:rPr>
        <w:t>Regarding common TA and kmac for regenerative payload, we made the agreement as following:</w:t>
      </w:r>
    </w:p>
    <w:p>
      <w:pPr>
        <w:pStyle w:val="54"/>
        <w:numPr>
          <w:ilvl w:val="0"/>
          <w:numId w:val="0"/>
        </w:numPr>
        <w:pBdr>
          <w:top w:val="single" w:color="auto" w:sz="4" w:space="1"/>
          <w:left w:val="single" w:color="auto" w:sz="4" w:space="4"/>
          <w:bottom w:val="single" w:color="auto" w:sz="4" w:space="1"/>
          <w:right w:val="single" w:color="auto" w:sz="4" w:space="4"/>
        </w:pBdr>
        <w:ind w:left="1259" w:leftChars="0"/>
        <w:rPr>
          <w:highlight w:val="yellow"/>
        </w:rPr>
      </w:pPr>
      <w:r>
        <w:rPr>
          <w:rFonts w:hint="eastAsia" w:eastAsia="宋体"/>
          <w:lang w:val="en-US" w:eastAsia="zh-CN"/>
        </w:rPr>
        <w:t>5.</w:t>
      </w:r>
      <w:r>
        <w:t>RAN2 assumes that the typical setting for common TA and kmac would be zero in case of regenerative mode with full gNB on board.</w:t>
      </w:r>
      <w:r>
        <w:rPr>
          <w:highlight w:val="yellow"/>
        </w:rPr>
        <w:t xml:space="preserve"> FFS whether we capture in the spec that common TA and Kmac shall/should be set to zero.</w:t>
      </w:r>
    </w:p>
    <w:p>
      <w:pPr>
        <w:pStyle w:val="60"/>
        <w:spacing w:after="0"/>
        <w:ind w:left="0" w:firstLine="0"/>
        <w:rPr>
          <w:rFonts w:hint="default" w:eastAsia="宋体"/>
          <w:lang w:val="en-US" w:eastAsia="zh-CN"/>
        </w:rPr>
      </w:pPr>
      <w:r>
        <w:rPr>
          <w:rFonts w:hint="eastAsia" w:eastAsia="宋体"/>
          <w:lang w:val="en-US" w:eastAsia="zh-CN"/>
        </w:rPr>
        <w:t xml:space="preserve">As known the common TA and kmac are already support value zero in current TS 38.331 (as shown below). </w:t>
      </w:r>
    </w:p>
    <w:p>
      <w:pPr>
        <w:pStyle w:val="60"/>
        <w:spacing w:after="0"/>
        <w:ind w:left="0" w:firstLine="0"/>
        <w:rPr>
          <w:rFonts w:hint="eastAsia" w:eastAsia="宋体"/>
          <w:lang w:val="en-US" w:eastAsia="zh-CN"/>
        </w:rPr>
      </w:pPr>
      <w:r>
        <w:drawing>
          <wp:inline distT="0" distB="0" distL="114300" distR="114300">
            <wp:extent cx="6118860" cy="601980"/>
            <wp:effectExtent l="0" t="0" r="1524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6118860" cy="601980"/>
                    </a:xfrm>
                    <a:prstGeom prst="rect">
                      <a:avLst/>
                    </a:prstGeom>
                    <a:noFill/>
                    <a:ln>
                      <a:noFill/>
                    </a:ln>
                  </pic:spPr>
                </pic:pic>
              </a:graphicData>
            </a:graphic>
          </wp:inline>
        </w:drawing>
      </w:r>
    </w:p>
    <w:p>
      <w:pPr>
        <w:pStyle w:val="60"/>
        <w:spacing w:after="0"/>
        <w:ind w:left="0" w:firstLine="0"/>
        <w:rPr>
          <w:rFonts w:hint="eastAsia" w:eastAsia="宋体"/>
          <w:lang w:val="en-US" w:eastAsia="zh-CN"/>
        </w:rPr>
      </w:pPr>
      <w:r>
        <w:drawing>
          <wp:inline distT="0" distB="0" distL="114300" distR="114300">
            <wp:extent cx="6115685" cy="121285"/>
            <wp:effectExtent l="0" t="0" r="18415"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6115685" cy="121285"/>
                    </a:xfrm>
                    <a:prstGeom prst="rect">
                      <a:avLst/>
                    </a:prstGeom>
                    <a:noFill/>
                    <a:ln>
                      <a:noFill/>
                    </a:ln>
                  </pic:spPr>
                </pic:pic>
              </a:graphicData>
            </a:graphic>
          </wp:inline>
        </w:drawing>
      </w:r>
    </w:p>
    <w:p>
      <w:pPr>
        <w:pStyle w:val="60"/>
        <w:spacing w:after="0"/>
        <w:ind w:left="0" w:firstLine="0"/>
        <w:rPr>
          <w:rFonts w:hint="default" w:eastAsia="宋体"/>
          <w:lang w:val="en-US" w:eastAsia="zh-CN"/>
        </w:rPr>
      </w:pPr>
      <w:r>
        <w:rPr>
          <w:rFonts w:hint="default" w:eastAsia="宋体"/>
          <w:lang w:val="en-US" w:eastAsia="zh-CN"/>
        </w:rPr>
        <w:drawing>
          <wp:inline distT="0" distB="0" distL="114300" distR="114300">
            <wp:extent cx="6106160" cy="293370"/>
            <wp:effectExtent l="0" t="0" r="8890" b="11430"/>
            <wp:docPr id="3" name="图片 3" descr="172161668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21616681806"/>
                    <pic:cNvPicPr>
                      <a:picLocks noChangeAspect="1"/>
                    </pic:cNvPicPr>
                  </pic:nvPicPr>
                  <pic:blipFill>
                    <a:blip r:embed="rId13"/>
                    <a:stretch>
                      <a:fillRect/>
                    </a:stretch>
                  </pic:blipFill>
                  <pic:spPr>
                    <a:xfrm>
                      <a:off x="0" y="0"/>
                      <a:ext cx="6106160" cy="293370"/>
                    </a:xfrm>
                    <a:prstGeom prst="rect">
                      <a:avLst/>
                    </a:prstGeom>
                  </pic:spPr>
                </pic:pic>
              </a:graphicData>
            </a:graphic>
          </wp:inline>
        </w:drawing>
      </w:r>
    </w:p>
    <w:p>
      <w:pPr>
        <w:pStyle w:val="60"/>
        <w:spacing w:after="0"/>
        <w:ind w:left="0" w:firstLine="0"/>
        <w:rPr>
          <w:rFonts w:hint="eastAsia" w:eastAsia="宋体"/>
          <w:b/>
          <w:bCs/>
          <w:lang w:val="en-US" w:eastAsia="zh-CN"/>
        </w:rPr>
      </w:pPr>
      <w:r>
        <w:rPr>
          <w:rFonts w:hint="eastAsia" w:eastAsia="仿宋" w:cs="Arial"/>
          <w:b/>
          <w:bCs/>
          <w:lang w:val="en-US" w:eastAsia="zh-CN"/>
        </w:rPr>
        <w:t>Observation 1: C</w:t>
      </w:r>
      <w:r>
        <w:rPr>
          <w:rFonts w:hint="eastAsia" w:eastAsia="宋体"/>
          <w:b/>
          <w:bCs/>
          <w:lang w:val="en-US" w:eastAsia="zh-CN"/>
        </w:rPr>
        <w:t>ommon TA and kmac are already support value zero in current specification.</w:t>
      </w:r>
    </w:p>
    <w:p>
      <w:pPr>
        <w:pStyle w:val="60"/>
        <w:spacing w:after="0"/>
        <w:ind w:left="0" w:firstLine="0"/>
        <w:rPr>
          <w:rFonts w:hint="default" w:eastAsia="宋体"/>
          <w:b/>
          <w:bCs/>
          <w:lang w:val="en-US" w:eastAsia="zh-CN"/>
        </w:rPr>
      </w:pPr>
    </w:p>
    <w:p>
      <w:pPr>
        <w:pStyle w:val="60"/>
        <w:spacing w:after="0"/>
        <w:ind w:left="0" w:firstLine="0"/>
        <w:rPr>
          <w:rFonts w:hint="default" w:eastAsia="仿宋" w:cs="Arial"/>
          <w:lang w:val="en-US" w:eastAsia="zh-CN"/>
        </w:rPr>
      </w:pPr>
      <w:r>
        <w:rPr>
          <w:rFonts w:hint="eastAsia" w:eastAsia="仿宋" w:cs="Arial"/>
          <w:lang w:val="en-US" w:eastAsia="zh-CN"/>
        </w:rPr>
        <w:t>From our point of view, for kmac, it is not necessary to add clarification in the stage 2 specification.</w:t>
      </w:r>
    </w:p>
    <w:p>
      <w:pPr>
        <w:pStyle w:val="60"/>
        <w:spacing w:after="0"/>
        <w:ind w:left="0" w:firstLine="0"/>
        <w:rPr>
          <w:rFonts w:hint="eastAsia" w:eastAsia="仿宋" w:cs="Arial"/>
          <w:lang w:val="en-US" w:eastAsia="zh-CN"/>
        </w:rPr>
      </w:pPr>
      <w:r>
        <w:rPr>
          <w:rFonts w:hint="eastAsia" w:eastAsia="仿宋" w:cs="Arial"/>
          <w:lang w:val="en-US" w:eastAsia="zh-CN"/>
        </w:rPr>
        <w:t xml:space="preserve">Then in section 4.2 of TS 38.213 , the calculation formula of common TA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TA,adj</m:t>
            </m:r>
            <m:ctrlPr>
              <w:rPr>
                <w:rFonts w:ascii="Cambria Math" w:hAnsi="Cambria Math"/>
                <w:i/>
              </w:rPr>
            </m:ctrlPr>
          </m:sub>
          <m:sup>
            <m:r>
              <m:rPr>
                <m:nor/>
                <m:sty m:val="p"/>
              </m:rPr>
              <w:rPr>
                <w:rFonts w:ascii="Cambria Math" w:hAnsi="Cambria Math"/>
                <w:b w:val="0"/>
                <w:i w:val="0"/>
              </w:rPr>
              <m:t>common</m:t>
            </m:r>
            <m:ctrlPr>
              <w:rPr>
                <w:rFonts w:ascii="Cambria Math" w:hAnsi="Cambria Math"/>
                <w:i/>
              </w:rPr>
            </m:ctrlPr>
          </m:sup>
        </m:sSubSup>
      </m:oMath>
      <w:r>
        <w:rPr>
          <w:rFonts w:hint="eastAsia" w:eastAsia="仿宋" w:cs="Arial"/>
          <w:lang w:val="en-US" w:eastAsia="zh-CN"/>
        </w:rPr>
        <w:t xml:space="preserve"> is as following:</w:t>
      </w:r>
    </w:p>
    <w:p>
      <w:pPr>
        <w:ind w:left="284"/>
      </w:pPr>
      <m:oMathPara>
        <m:oMath>
          <m:sSub>
            <m:sSubPr>
              <m:ctrlPr>
                <w:rPr>
                  <w:rFonts w:ascii="Cambria Math" w:hAnsi="Cambria Math" w:eastAsiaTheme="minorHAnsi"/>
                  <w:lang w:eastAsia="ko-KR"/>
                </w:rPr>
              </m:ctrlPr>
            </m:sSubPr>
            <m:e>
              <m:r>
                <m:rPr>
                  <m:sty m:val="p"/>
                </m:rPr>
                <w:rPr>
                  <w:rFonts w:ascii="Cambria Math" w:hAnsi="Cambria Math"/>
                  <w:lang w:eastAsia="ko-KR"/>
                </w:rPr>
                <m:t>Delay</m:t>
              </m:r>
              <m:ctrlPr>
                <w:rPr>
                  <w:rFonts w:ascii="Cambria Math" w:hAnsi="Cambria Math" w:eastAsiaTheme="minorHAnsi"/>
                  <w:lang w:eastAsia="ko-KR"/>
                </w:rPr>
              </m:ctrlPr>
            </m:e>
            <m:sub>
              <m:r>
                <m:rPr>
                  <m:sty m:val="p"/>
                </m:rPr>
                <w:rPr>
                  <w:rFonts w:ascii="Cambria Math" w:hAnsi="Cambria Math"/>
                  <w:lang w:eastAsia="ko-KR"/>
                </w:rPr>
                <m:t>common</m:t>
              </m:r>
              <m:ctrlPr>
                <w:rPr>
                  <w:rFonts w:ascii="Cambria Math" w:hAnsi="Cambria Math" w:eastAsiaTheme="minorHAnsi"/>
                  <w:lang w:eastAsia="ko-KR"/>
                </w:rPr>
              </m:ctrlPr>
            </m:sub>
          </m:sSub>
          <m:d>
            <m:dPr>
              <m:ctrlPr>
                <w:rPr>
                  <w:rFonts w:ascii="Cambria Math" w:hAnsi="Cambria Math" w:eastAsiaTheme="minorHAnsi"/>
                  <w:lang w:eastAsia="ko-KR"/>
                </w:rPr>
              </m:ctrlPr>
            </m:dPr>
            <m:e>
              <m:r>
                <m:rPr/>
                <w:rPr>
                  <w:rFonts w:ascii="Cambria Math" w:hAnsi="Cambria Math"/>
                  <w:lang w:eastAsia="ko-KR"/>
                </w:rPr>
                <m:t>t</m:t>
              </m:r>
              <m:ctrlPr>
                <w:rPr>
                  <w:rFonts w:ascii="Cambria Math" w:hAnsi="Cambria Math" w:eastAsiaTheme="minorHAnsi"/>
                  <w:lang w:eastAsia="ko-KR"/>
                </w:rPr>
              </m:ctrlPr>
            </m:e>
          </m:d>
          <m:r>
            <m:rPr>
              <m:sty m:val="p"/>
            </m:rPr>
            <w:rPr>
              <w:rFonts w:ascii="Cambria Math" w:hAnsi="Cambria Math"/>
              <w:lang w:eastAsia="ko-KR"/>
            </w:rPr>
            <m:t>= </m:t>
          </m:r>
          <m:f>
            <m:fPr>
              <m:ctrlPr>
                <w:rPr>
                  <w:rFonts w:ascii="Cambria Math" w:hAnsi="Cambria Math" w:eastAsiaTheme="minorHAnsi"/>
                  <w:i/>
                  <w:iCs/>
                  <w:lang w:eastAsia="ko-KR"/>
                </w:rPr>
              </m:ctrlPr>
            </m:fPr>
            <m:num>
              <m:sSub>
                <m:sSubPr>
                  <m:ctrlPr>
                    <w:rPr>
                      <w:rFonts w:ascii="Cambria Math" w:hAnsi="Cambria Math" w:eastAsia="等线"/>
                      <w:i/>
                      <w:lang w:eastAsia="zh-CN"/>
                    </w:rPr>
                  </m:ctrlPr>
                </m:sSubPr>
                <m:e>
                  <m:r>
                    <m:rPr/>
                    <w:rPr>
                      <w:rFonts w:ascii="Cambria Math" w:hAnsi="Cambria Math" w:eastAsia="等线"/>
                      <w:lang w:eastAsia="zh-CN"/>
                    </w:rPr>
                    <m:t>TA</m:t>
                  </m:r>
                  <m:ctrlPr>
                    <w:rPr>
                      <w:rFonts w:ascii="Cambria Math" w:hAnsi="Cambria Math" w:eastAsia="等线"/>
                      <w:i/>
                      <w:lang w:eastAsia="zh-CN"/>
                    </w:rPr>
                  </m:ctrlPr>
                </m:e>
                <m:sub>
                  <m:r>
                    <m:rPr>
                      <m:sty m:val="p"/>
                    </m:rPr>
                    <w:rPr>
                      <w:rFonts w:ascii="Cambria Math" w:hAnsi="Cambria Math" w:eastAsia="等线"/>
                      <w:lang w:eastAsia="zh-CN"/>
                    </w:rPr>
                    <m:t>Common</m:t>
                  </m:r>
                  <m:ctrlPr>
                    <w:rPr>
                      <w:rFonts w:ascii="Cambria Math" w:hAnsi="Cambria Math" w:eastAsia="等线"/>
                      <w:i/>
                      <w:lang w:eastAsia="zh-CN"/>
                    </w:rPr>
                  </m:ctrlPr>
                </m:sub>
              </m:sSub>
              <m:ctrlPr>
                <w:rPr>
                  <w:rFonts w:ascii="Cambria Math" w:hAnsi="Cambria Math" w:eastAsiaTheme="minorHAnsi"/>
                  <w:i/>
                  <w:iCs/>
                  <w:lang w:eastAsia="ko-KR"/>
                </w:rPr>
              </m:ctrlPr>
            </m:num>
            <m:den>
              <m:r>
                <m:rPr/>
                <w:rPr>
                  <w:rFonts w:ascii="Cambria Math" w:hAnsi="Cambria Math"/>
                  <w:lang w:eastAsia="ko-KR"/>
                </w:rPr>
                <m:t>2</m:t>
              </m:r>
              <m:ctrlPr>
                <w:rPr>
                  <w:rFonts w:ascii="Cambria Math" w:hAnsi="Cambria Math" w:eastAsiaTheme="minorHAnsi"/>
                  <w:i/>
                  <w:iCs/>
                  <w:lang w:eastAsia="ko-KR"/>
                </w:rPr>
              </m:ctrlPr>
            </m:den>
          </m:f>
          <m:r>
            <m:rPr>
              <m:sty m:val="p"/>
            </m:rPr>
            <w:rPr>
              <w:rFonts w:ascii="Cambria Math" w:hAnsi="Cambria Math"/>
              <w:lang w:eastAsia="ko-KR"/>
            </w:rPr>
            <m:t>+</m:t>
          </m:r>
          <m:r>
            <m:rPr/>
            <w:rPr>
              <w:rFonts w:ascii="Cambria Math" w:hAnsi="Cambria Math"/>
              <w:lang w:eastAsia="ko-KR"/>
            </w:rPr>
            <m:t xml:space="preserve"> </m:t>
          </m:r>
          <m:f>
            <m:fPr>
              <m:ctrlPr>
                <w:rPr>
                  <w:rFonts w:ascii="Cambria Math" w:hAnsi="Cambria Math" w:eastAsiaTheme="minorHAnsi"/>
                  <w:i/>
                  <w:iCs/>
                  <w:lang w:eastAsia="ko-KR"/>
                </w:rPr>
              </m:ctrlPr>
            </m:fPr>
            <m:num>
              <m:sSub>
                <m:sSubPr>
                  <m:ctrlPr>
                    <w:rPr>
                      <w:rFonts w:ascii="Cambria Math" w:hAnsi="Cambria Math" w:eastAsia="等线"/>
                      <w:i/>
                      <w:lang w:eastAsia="zh-CN"/>
                    </w:rPr>
                  </m:ctrlPr>
                </m:sSubPr>
                <m:e>
                  <m:r>
                    <m:rPr/>
                    <w:rPr>
                      <w:rFonts w:ascii="Cambria Math" w:hAnsi="Cambria Math" w:eastAsia="等线"/>
                      <w:lang w:eastAsia="zh-CN"/>
                    </w:rPr>
                    <m:t>TA</m:t>
                  </m:r>
                  <m:ctrlPr>
                    <w:rPr>
                      <w:rFonts w:ascii="Cambria Math" w:hAnsi="Cambria Math" w:eastAsia="等线"/>
                      <w:i/>
                      <w:lang w:eastAsia="zh-CN"/>
                    </w:rPr>
                  </m:ctrlPr>
                </m:e>
                <m:sub>
                  <m:r>
                    <m:rPr>
                      <m:sty m:val="p"/>
                    </m:rPr>
                    <w:rPr>
                      <w:rFonts w:ascii="Cambria Math" w:hAnsi="Cambria Math" w:eastAsia="等线"/>
                      <w:lang w:eastAsia="zh-CN"/>
                    </w:rPr>
                    <m:t>CommonDrift</m:t>
                  </m:r>
                  <m:ctrlPr>
                    <w:rPr>
                      <w:rFonts w:ascii="Cambria Math" w:hAnsi="Cambria Math" w:eastAsia="等线"/>
                      <w:i/>
                      <w:lang w:eastAsia="zh-CN"/>
                    </w:rPr>
                  </m:ctrlPr>
                </m:sub>
              </m:sSub>
              <m:ctrlPr>
                <w:rPr>
                  <w:rFonts w:ascii="Cambria Math" w:hAnsi="Cambria Math" w:eastAsiaTheme="minorHAnsi"/>
                  <w:i/>
                  <w:iCs/>
                  <w:lang w:eastAsia="ko-KR"/>
                </w:rPr>
              </m:ctrlPr>
            </m:num>
            <m:den>
              <m:r>
                <m:rPr/>
                <w:rPr>
                  <w:rFonts w:ascii="Cambria Math" w:hAnsi="Cambria Math"/>
                  <w:lang w:eastAsia="ko-KR"/>
                </w:rPr>
                <m:t>2</m:t>
              </m:r>
              <m:ctrlPr>
                <w:rPr>
                  <w:rFonts w:ascii="Cambria Math" w:hAnsi="Cambria Math" w:eastAsiaTheme="minorHAnsi"/>
                  <w:i/>
                  <w:iCs/>
                  <w:lang w:eastAsia="ko-KR"/>
                </w:rPr>
              </m:ctrlPr>
            </m:den>
          </m:f>
          <m:r>
            <m:rPr/>
            <w:rPr>
              <w:rFonts w:ascii="Cambria Math" w:hAnsi="Cambria Math"/>
              <w:lang w:eastAsia="ko-KR"/>
            </w:rPr>
            <m:t>×</m:t>
          </m:r>
          <m:d>
            <m:dPr>
              <m:ctrlPr>
                <w:rPr>
                  <w:rFonts w:ascii="Cambria Math" w:hAnsi="Cambria Math" w:eastAsiaTheme="minorHAnsi"/>
                  <w:lang w:eastAsia="ko-KR"/>
                </w:rPr>
              </m:ctrlPr>
            </m:dPr>
            <m:e>
              <m:r>
                <m:rPr/>
                <w:rPr>
                  <w:rFonts w:ascii="Cambria Math" w:hAnsi="Cambria Math"/>
                  <w:lang w:eastAsia="ko-KR"/>
                </w:rPr>
                <m:t>t</m:t>
              </m:r>
              <m:r>
                <m:rPr>
                  <m:sty m:val="p"/>
                </m:rPr>
                <w:rPr>
                  <w:rFonts w:ascii="Cambria Math" w:hAnsi="Cambria Math"/>
                  <w:lang w:eastAsia="ko-KR"/>
                </w:rPr>
                <m:t>−</m:t>
              </m:r>
              <m:sSub>
                <m:sSubPr>
                  <m:ctrlPr>
                    <w:rPr>
                      <w:rFonts w:ascii="Cambria Math" w:hAnsi="Cambria Math" w:eastAsiaTheme="minorHAnsi"/>
                      <w:lang w:eastAsia="ko-KR"/>
                    </w:rPr>
                  </m:ctrlPr>
                </m:sSubPr>
                <m:e>
                  <m:r>
                    <m:rPr/>
                    <w:rPr>
                      <w:rFonts w:ascii="Cambria Math" w:hAnsi="Cambria Math"/>
                      <w:lang w:eastAsia="ko-KR"/>
                    </w:rPr>
                    <m:t>t</m:t>
                  </m:r>
                  <m:ctrlPr>
                    <w:rPr>
                      <w:rFonts w:ascii="Cambria Math" w:hAnsi="Cambria Math" w:eastAsiaTheme="minorHAnsi"/>
                      <w:lang w:eastAsia="ko-KR"/>
                    </w:rPr>
                  </m:ctrlPr>
                </m:e>
                <m:sub>
                  <m:r>
                    <m:rPr>
                      <m:sty m:val="p"/>
                    </m:rPr>
                    <w:rPr>
                      <w:rFonts w:ascii="Cambria Math" w:hAnsi="Cambria Math"/>
                      <w:lang w:eastAsia="ko-KR"/>
                    </w:rPr>
                    <m:t>epoch</m:t>
                  </m:r>
                  <m:ctrlPr>
                    <w:rPr>
                      <w:rFonts w:ascii="Cambria Math" w:hAnsi="Cambria Math" w:eastAsiaTheme="minorHAnsi"/>
                      <w:lang w:eastAsia="ko-KR"/>
                    </w:rPr>
                  </m:ctrlPr>
                </m:sub>
              </m:sSub>
              <m:ctrlPr>
                <w:rPr>
                  <w:rFonts w:ascii="Cambria Math" w:hAnsi="Cambria Math" w:eastAsiaTheme="minorHAnsi"/>
                  <w:lang w:eastAsia="ko-KR"/>
                </w:rPr>
              </m:ctrlPr>
            </m:e>
          </m:d>
          <m:r>
            <m:rPr>
              <m:sty m:val="p"/>
            </m:rPr>
            <w:rPr>
              <w:rFonts w:ascii="Cambria Math" w:hAnsi="Cambria Math"/>
              <w:lang w:eastAsia="ko-KR"/>
            </w:rPr>
            <m:t>+</m:t>
          </m:r>
          <m:f>
            <m:fPr>
              <m:ctrlPr>
                <w:rPr>
                  <w:rFonts w:ascii="Cambria Math" w:hAnsi="Cambria Math" w:eastAsiaTheme="minorHAnsi"/>
                  <w:i/>
                  <w:iCs/>
                  <w:lang w:eastAsia="ko-KR"/>
                </w:rPr>
              </m:ctrlPr>
            </m:fPr>
            <m:num>
              <m:sSub>
                <m:sSubPr>
                  <m:ctrlPr>
                    <w:rPr>
                      <w:rFonts w:ascii="Cambria Math" w:hAnsi="Cambria Math" w:eastAsia="等线"/>
                      <w:i/>
                      <w:lang w:eastAsia="zh-CN"/>
                    </w:rPr>
                  </m:ctrlPr>
                </m:sSubPr>
                <m:e>
                  <m:r>
                    <m:rPr/>
                    <w:rPr>
                      <w:rFonts w:ascii="Cambria Math" w:hAnsi="Cambria Math" w:eastAsia="等线"/>
                      <w:lang w:eastAsia="zh-CN"/>
                    </w:rPr>
                    <m:t>TA</m:t>
                  </m:r>
                  <m:ctrlPr>
                    <w:rPr>
                      <w:rFonts w:ascii="Cambria Math" w:hAnsi="Cambria Math" w:eastAsia="等线"/>
                      <w:i/>
                      <w:lang w:eastAsia="zh-CN"/>
                    </w:rPr>
                  </m:ctrlPr>
                </m:e>
                <m:sub>
                  <m:r>
                    <m:rPr>
                      <m:sty m:val="p"/>
                    </m:rPr>
                    <w:rPr>
                      <w:rFonts w:ascii="Cambria Math" w:hAnsi="Cambria Math" w:eastAsia="等线"/>
                      <w:lang w:eastAsia="zh-CN"/>
                    </w:rPr>
                    <m:t>CommonDriftVariant</m:t>
                  </m:r>
                  <m:ctrlPr>
                    <w:rPr>
                      <w:rFonts w:ascii="Cambria Math" w:hAnsi="Cambria Math" w:eastAsia="等线"/>
                      <w:i/>
                      <w:lang w:eastAsia="zh-CN"/>
                    </w:rPr>
                  </m:ctrlPr>
                </m:sub>
              </m:sSub>
              <m:ctrlPr>
                <w:rPr>
                  <w:rFonts w:ascii="Cambria Math" w:hAnsi="Cambria Math" w:eastAsiaTheme="minorHAnsi"/>
                  <w:i/>
                  <w:iCs/>
                  <w:lang w:eastAsia="ko-KR"/>
                </w:rPr>
              </m:ctrlPr>
            </m:num>
            <m:den>
              <m:r>
                <m:rPr/>
                <w:rPr>
                  <w:rFonts w:ascii="Cambria Math" w:hAnsi="Cambria Math"/>
                  <w:lang w:eastAsia="ko-KR"/>
                </w:rPr>
                <m:t>2</m:t>
              </m:r>
              <m:ctrlPr>
                <w:rPr>
                  <w:rFonts w:ascii="Cambria Math" w:hAnsi="Cambria Math" w:eastAsiaTheme="minorHAnsi"/>
                  <w:i/>
                  <w:iCs/>
                  <w:lang w:eastAsia="ko-KR"/>
                </w:rPr>
              </m:ctrlPr>
            </m:den>
          </m:f>
          <m:r>
            <m:rPr/>
            <w:rPr>
              <w:rFonts w:ascii="Cambria Math" w:hAnsi="Cambria Math"/>
              <w:lang w:eastAsia="ko-KR"/>
            </w:rPr>
            <m:t>×</m:t>
          </m:r>
          <m:sSup>
            <m:sSupPr>
              <m:ctrlPr>
                <w:rPr>
                  <w:rFonts w:ascii="Cambria Math" w:hAnsi="Cambria Math" w:eastAsiaTheme="minorHAnsi"/>
                  <w:lang w:eastAsia="ko-KR"/>
                </w:rPr>
              </m:ctrlPr>
            </m:sSupPr>
            <m:e>
              <m:d>
                <m:dPr>
                  <m:ctrlPr>
                    <w:rPr>
                      <w:rFonts w:ascii="Cambria Math" w:hAnsi="Cambria Math" w:eastAsiaTheme="minorHAnsi"/>
                      <w:lang w:eastAsia="ko-KR"/>
                    </w:rPr>
                  </m:ctrlPr>
                </m:dPr>
                <m:e>
                  <m:r>
                    <m:rPr/>
                    <w:rPr>
                      <w:rFonts w:ascii="Cambria Math" w:hAnsi="Cambria Math"/>
                      <w:lang w:eastAsia="ko-KR"/>
                    </w:rPr>
                    <m:t>t</m:t>
                  </m:r>
                  <m:r>
                    <m:rPr>
                      <m:sty m:val="p"/>
                    </m:rPr>
                    <w:rPr>
                      <w:rFonts w:ascii="Cambria Math" w:hAnsi="Cambria Math"/>
                      <w:lang w:eastAsia="ko-KR"/>
                    </w:rPr>
                    <m:t>−</m:t>
                  </m:r>
                  <m:sSub>
                    <m:sSubPr>
                      <m:ctrlPr>
                        <w:rPr>
                          <w:rFonts w:ascii="Cambria Math" w:hAnsi="Cambria Math" w:eastAsiaTheme="minorHAnsi"/>
                          <w:lang w:eastAsia="ko-KR"/>
                        </w:rPr>
                      </m:ctrlPr>
                    </m:sSubPr>
                    <m:e>
                      <m:r>
                        <m:rPr/>
                        <w:rPr>
                          <w:rFonts w:ascii="Cambria Math" w:hAnsi="Cambria Math"/>
                          <w:lang w:eastAsia="ko-KR"/>
                        </w:rPr>
                        <m:t>t</m:t>
                      </m:r>
                      <m:ctrlPr>
                        <w:rPr>
                          <w:rFonts w:ascii="Cambria Math" w:hAnsi="Cambria Math" w:eastAsiaTheme="minorHAnsi"/>
                          <w:lang w:eastAsia="ko-KR"/>
                        </w:rPr>
                      </m:ctrlPr>
                    </m:e>
                    <m:sub>
                      <m:r>
                        <m:rPr>
                          <m:sty m:val="p"/>
                        </m:rPr>
                        <w:rPr>
                          <w:rFonts w:ascii="Cambria Math" w:hAnsi="Cambria Math"/>
                          <w:lang w:eastAsia="ko-KR"/>
                        </w:rPr>
                        <m:t>epoch</m:t>
                      </m:r>
                      <m:ctrlPr>
                        <w:rPr>
                          <w:rFonts w:ascii="Cambria Math" w:hAnsi="Cambria Math" w:eastAsiaTheme="minorHAnsi"/>
                          <w:lang w:eastAsia="ko-KR"/>
                        </w:rPr>
                      </m:ctrlPr>
                    </m:sub>
                  </m:sSub>
                  <m:ctrlPr>
                    <w:rPr>
                      <w:rFonts w:ascii="Cambria Math" w:hAnsi="Cambria Math" w:eastAsiaTheme="minorHAnsi"/>
                      <w:lang w:eastAsia="ko-KR"/>
                    </w:rPr>
                  </m:ctrlPr>
                </m:e>
              </m:d>
              <m:ctrlPr>
                <w:rPr>
                  <w:rFonts w:ascii="Cambria Math" w:hAnsi="Cambria Math" w:eastAsiaTheme="minorHAnsi"/>
                  <w:lang w:eastAsia="ko-KR"/>
                </w:rPr>
              </m:ctrlPr>
            </m:e>
            <m:sup>
              <m:r>
                <m:rPr>
                  <m:sty m:val="p"/>
                </m:rPr>
                <w:rPr>
                  <w:rFonts w:ascii="Cambria Math" w:hAnsi="Cambria Math"/>
                  <w:lang w:eastAsia="ko-KR"/>
                </w:rPr>
                <m:t>2</m:t>
              </m:r>
              <m:ctrlPr>
                <w:rPr>
                  <w:rFonts w:ascii="Cambria Math" w:hAnsi="Cambria Math" w:eastAsiaTheme="minorHAnsi"/>
                  <w:lang w:eastAsia="ko-KR"/>
                </w:rPr>
              </m:ctrlPr>
            </m:sup>
          </m:sSup>
          <m:r>
            <m:rPr>
              <m:sty m:val="p"/>
            </m:rPr>
            <w:rPr>
              <w:rFonts w:ascii="Cambria Math" w:hAnsi="Cambria Math"/>
              <w:lang w:eastAsia="ko-KR"/>
            </w:rPr>
            <m:t> </m:t>
          </m:r>
        </m:oMath>
      </m:oMathPara>
    </w:p>
    <w:p>
      <w:pPr>
        <w:pStyle w:val="60"/>
        <w:spacing w:after="0"/>
        <w:ind w:left="0" w:firstLine="0"/>
        <w:rPr>
          <w:rFonts w:hint="default" w:eastAsia="宋体" w:cs="Arial"/>
          <w:lang w:val="en-US" w:eastAsia="zh-CN"/>
        </w:rPr>
      </w:pPr>
      <w:r>
        <w:rPr>
          <w:rFonts w:hint="eastAsia" w:eastAsia="仿宋" w:cs="Arial"/>
          <w:lang w:val="en-US" w:eastAsia="zh-CN"/>
        </w:rPr>
        <w:t xml:space="preserve">In NTN system, UE needs to pre-compensation TA based on NTN assistance information and its own GNSS, which would result in that </w:t>
      </w:r>
      <w:r>
        <w:t>UE may both overestimate and underestimate its TA</w:t>
      </w:r>
      <w:r>
        <w:rPr>
          <w:rFonts w:hint="eastAsia" w:eastAsia="宋体"/>
          <w:lang w:val="en-US" w:eastAsia="zh-CN"/>
        </w:rPr>
        <w:t>. And w</w:t>
      </w:r>
      <w:r>
        <w:rPr>
          <w:rFonts w:hint="eastAsia" w:eastAsia="仿宋" w:cs="Arial"/>
          <w:lang w:val="en-US" w:eastAsia="zh-CN"/>
        </w:rPr>
        <w:t xml:space="preserve">ith the existing common TA related parameters mentioned above, both positive and negative values are supported for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TA,adj</m:t>
            </m:r>
            <m:ctrlPr>
              <w:rPr>
                <w:rFonts w:ascii="Cambria Math" w:hAnsi="Cambria Math"/>
                <w:i/>
              </w:rPr>
            </m:ctrlPr>
          </m:sub>
          <m:sup>
            <m:r>
              <m:rPr>
                <m:nor/>
                <m:sty m:val="p"/>
              </m:rPr>
              <w:rPr>
                <w:rFonts w:ascii="Cambria Math" w:hAnsi="Cambria Math"/>
                <w:b w:val="0"/>
                <w:i w:val="0"/>
              </w:rPr>
              <m:t>common</m:t>
            </m:r>
            <m:ctrlPr>
              <w:rPr>
                <w:rFonts w:ascii="Cambria Math" w:hAnsi="Cambria Math"/>
                <w:i/>
              </w:rPr>
            </m:ctrlPr>
          </m:sup>
        </m:sSubSup>
      </m:oMath>
      <w:r>
        <w:rPr>
          <w:rFonts w:hint="eastAsia" w:hAnsi="Cambria Math" w:eastAsia="宋体"/>
          <w:i w:val="0"/>
          <w:lang w:val="en-US" w:eastAsia="zh-CN"/>
        </w:rPr>
        <w:t xml:space="preserve"> under transparent architecture whose reference point is between satellite and gNB on the ground. However, for regenerative payload with gNB on board, the reference point is most likely to be at the satellite (as in figure 1) in actual implementation, at this moment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TA,adj</m:t>
            </m:r>
            <m:ctrlPr>
              <w:rPr>
                <w:rFonts w:ascii="Cambria Math" w:hAnsi="Cambria Math"/>
                <w:i/>
              </w:rPr>
            </m:ctrlPr>
          </m:sub>
          <m:sup>
            <m:r>
              <m:rPr>
                <m:nor/>
                <m:sty m:val="p"/>
              </m:rPr>
              <w:rPr>
                <w:rFonts w:ascii="Cambria Math" w:hAnsi="Cambria Math"/>
                <w:b w:val="0"/>
                <w:i w:val="0"/>
              </w:rPr>
              <m:t>common</m:t>
            </m:r>
            <m:ctrlPr>
              <w:rPr>
                <w:rFonts w:ascii="Cambria Math" w:hAnsi="Cambria Math"/>
                <w:i/>
              </w:rPr>
            </m:ctrlPr>
          </m:sup>
        </m:sSubSup>
      </m:oMath>
      <w:r>
        <w:rPr>
          <w:rFonts w:hint="eastAsia" w:hAnsi="Cambria Math" w:eastAsia="宋体"/>
          <w:i w:val="0"/>
          <w:lang w:val="en-US" w:eastAsia="zh-CN"/>
        </w:rPr>
        <w:t xml:space="preserve"> calculation mainly depends on </w:t>
      </w:r>
      <m:oMath>
        <m:sSub>
          <m:sSubPr>
            <m:ctrlPr>
              <w:rPr>
                <w:rFonts w:ascii="Cambria Math" w:hAnsi="Cambria Math" w:eastAsia="等线"/>
                <w:i/>
                <w:lang w:eastAsia="zh-CN"/>
              </w:rPr>
            </m:ctrlPr>
          </m:sSubPr>
          <m:e>
            <m:r>
              <m:rPr/>
              <w:rPr>
                <w:rFonts w:ascii="Cambria Math" w:hAnsi="Cambria Math" w:eastAsia="等线"/>
                <w:lang w:eastAsia="zh-CN"/>
              </w:rPr>
              <m:t>TA</m:t>
            </m:r>
            <m:ctrlPr>
              <w:rPr>
                <w:rFonts w:ascii="Cambria Math" w:hAnsi="Cambria Math" w:eastAsia="等线"/>
                <w:i/>
                <w:lang w:eastAsia="zh-CN"/>
              </w:rPr>
            </m:ctrlPr>
          </m:e>
          <m:sub>
            <m:r>
              <m:rPr>
                <m:sty m:val="p"/>
              </m:rPr>
              <w:rPr>
                <w:rFonts w:ascii="Cambria Math" w:hAnsi="Cambria Math" w:eastAsia="等线"/>
                <w:lang w:eastAsia="zh-CN"/>
              </w:rPr>
              <m:t>Common</m:t>
            </m:r>
            <m:ctrlPr>
              <w:rPr>
                <w:rFonts w:ascii="Cambria Math" w:hAnsi="Cambria Math" w:eastAsia="等线"/>
                <w:i/>
                <w:lang w:eastAsia="zh-CN"/>
              </w:rPr>
            </m:ctrlPr>
          </m:sub>
        </m:sSub>
      </m:oMath>
      <w:r>
        <w:rPr>
          <w:rFonts w:hint="eastAsia" w:hAnsi="Cambria Math" w:eastAsia="等线"/>
          <w:i w:val="0"/>
          <w:lang w:val="en-US" w:eastAsia="zh-CN"/>
        </w:rPr>
        <w:t xml:space="preserve"> (i.e. </w:t>
      </w:r>
      <w:r>
        <w:rPr>
          <w:i/>
          <w:iCs/>
        </w:rPr>
        <w:t>ta-Common-r17</w:t>
      </w:r>
      <w:r>
        <w:rPr>
          <w:rFonts w:hint="eastAsia" w:eastAsia="宋体"/>
          <w:lang w:val="en-US" w:eastAsia="zh-CN"/>
        </w:rPr>
        <w:t xml:space="preserve"> parameter</w:t>
      </w:r>
      <w:r>
        <w:rPr>
          <w:rFonts w:hint="eastAsia" w:hAnsi="Cambria Math" w:eastAsia="等线"/>
          <w:i w:val="0"/>
          <w:lang w:val="en-US" w:eastAsia="zh-CN"/>
        </w:rPr>
        <w:t>) which only support positive values and 0. Then c</w:t>
      </w:r>
      <w:r>
        <w:rPr>
          <w:rFonts w:hint="eastAsia" w:hAnsi="Cambria Math" w:eastAsia="宋体"/>
          <w:i w:val="0"/>
          <w:lang w:val="en-US" w:eastAsia="zh-CN"/>
        </w:rPr>
        <w:t xml:space="preserve">onsidering TA margin, it may be needed to introduce negative values for </w:t>
      </w:r>
      <w:r>
        <w:rPr>
          <w:i/>
          <w:iCs/>
        </w:rPr>
        <w:t>ta-Common-r17</w:t>
      </w:r>
      <w:r>
        <w:rPr>
          <w:rFonts w:hint="eastAsia" w:eastAsia="宋体"/>
          <w:lang w:val="en-US" w:eastAsia="zh-CN"/>
        </w:rPr>
        <w:t xml:space="preserve"> parameter to help adjust TA better. </w:t>
      </w:r>
    </w:p>
    <w:p>
      <w:pPr>
        <w:pStyle w:val="60"/>
        <w:spacing w:after="0"/>
        <w:ind w:left="0" w:firstLine="0"/>
        <w:jc w:val="center"/>
        <w:rPr>
          <w:rFonts w:hint="eastAsia" w:eastAsia="仿宋" w:cs="Arial"/>
          <w:lang w:val="en-US" w:eastAsia="zh-CN"/>
        </w:rPr>
      </w:pPr>
      <w:r>
        <w:rPr>
          <w:rFonts w:hint="eastAsia" w:eastAsia="仿宋" w:cs="Arial"/>
          <w:lang w:val="en-US" w:eastAsia="zh-CN"/>
        </w:rPr>
        <w:drawing>
          <wp:inline distT="0" distB="0" distL="114300" distR="114300">
            <wp:extent cx="3104515" cy="2160905"/>
            <wp:effectExtent l="0" t="0" r="635" b="10795"/>
            <wp:docPr id="18" name="图片 18"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图片2"/>
                    <pic:cNvPicPr>
                      <a:picLocks noChangeAspect="1"/>
                    </pic:cNvPicPr>
                  </pic:nvPicPr>
                  <pic:blipFill>
                    <a:blip r:embed="rId14"/>
                    <a:stretch>
                      <a:fillRect/>
                    </a:stretch>
                  </pic:blipFill>
                  <pic:spPr>
                    <a:xfrm>
                      <a:off x="0" y="0"/>
                      <a:ext cx="3104515" cy="2160905"/>
                    </a:xfrm>
                    <a:prstGeom prst="rect">
                      <a:avLst/>
                    </a:prstGeom>
                  </pic:spPr>
                </pic:pic>
              </a:graphicData>
            </a:graphic>
          </wp:inline>
        </w:drawing>
      </w:r>
    </w:p>
    <w:p>
      <w:pPr>
        <w:widowControl/>
        <w:spacing w:after="180"/>
        <w:jc w:val="center"/>
        <w:rPr>
          <w:rFonts w:hint="default" w:ascii="Arial" w:hAnsi="Arial" w:eastAsia="宋体" w:cs="Arial"/>
          <w:b/>
          <w:kern w:val="0"/>
          <w:sz w:val="20"/>
          <w:szCs w:val="24"/>
          <w:lang w:val="en-US" w:eastAsia="zh-CN"/>
        </w:rPr>
      </w:pPr>
      <w:r>
        <w:rPr>
          <w:rFonts w:hint="default" w:ascii="Arial" w:hAnsi="Arial" w:eastAsia="宋体" w:cs="Arial"/>
          <w:b/>
          <w:kern w:val="0"/>
          <w:sz w:val="20"/>
          <w:szCs w:val="24"/>
        </w:rPr>
        <w:t xml:space="preserve">Figure </w:t>
      </w:r>
      <w:r>
        <w:rPr>
          <w:rFonts w:hint="eastAsia" w:ascii="Arial" w:hAnsi="Arial" w:eastAsia="宋体" w:cs="Arial"/>
          <w:b/>
          <w:kern w:val="0"/>
          <w:sz w:val="20"/>
          <w:szCs w:val="24"/>
          <w:lang w:val="en-US" w:eastAsia="zh-CN"/>
        </w:rPr>
        <w:t>1</w:t>
      </w:r>
      <w:r>
        <w:rPr>
          <w:rFonts w:hint="default" w:ascii="Arial" w:hAnsi="Arial" w:eastAsia="宋体" w:cs="Arial"/>
          <w:b/>
          <w:kern w:val="0"/>
          <w:sz w:val="20"/>
          <w:szCs w:val="24"/>
        </w:rPr>
        <w:t>: Illustration of timing relationship for regenerative payload</w:t>
      </w:r>
      <w:r>
        <w:rPr>
          <w:rFonts w:hint="eastAsia" w:ascii="Arial" w:hAnsi="Arial" w:eastAsia="宋体" w:cs="Arial"/>
          <w:b/>
          <w:kern w:val="0"/>
          <w:sz w:val="20"/>
          <w:szCs w:val="24"/>
          <w:lang w:val="en-US" w:eastAsia="zh-CN"/>
        </w:rPr>
        <w:t xml:space="preserve"> with gNB on board</w:t>
      </w:r>
    </w:p>
    <w:p>
      <w:pPr>
        <w:pStyle w:val="60"/>
        <w:spacing w:after="0"/>
        <w:ind w:left="0" w:firstLine="0"/>
        <w:rPr>
          <w:rFonts w:hint="default" w:eastAsia="宋体" w:cs="Arial"/>
          <w:i w:val="0"/>
          <w:iCs w:val="0"/>
          <w:lang w:val="en-US" w:eastAsia="zh-CN"/>
        </w:rPr>
      </w:pPr>
      <w:r>
        <w:rPr>
          <w:rFonts w:hint="eastAsia" w:eastAsia="仿宋" w:cs="Arial"/>
          <w:lang w:val="en-US" w:eastAsia="zh-CN"/>
        </w:rPr>
        <w:t>Therefore, for regenerative payload, we could just introduce negative values for</w:t>
      </w:r>
      <w:r>
        <w:rPr>
          <w:rFonts w:hint="eastAsia" w:hAnsi="Cambria Math" w:eastAsia="宋体"/>
          <w:i w:val="0"/>
          <w:lang w:val="en-US" w:eastAsia="zh-CN"/>
        </w:rPr>
        <w:t xml:space="preserve"> </w:t>
      </w:r>
      <w:r>
        <w:rPr>
          <w:i/>
          <w:iCs/>
        </w:rPr>
        <w:t>ta-Common-r17</w:t>
      </w:r>
      <w:r>
        <w:rPr>
          <w:rFonts w:hint="eastAsia" w:eastAsia="宋体"/>
          <w:i/>
          <w:iCs/>
          <w:lang w:val="en-US" w:eastAsia="zh-CN"/>
        </w:rPr>
        <w:t xml:space="preserve"> </w:t>
      </w:r>
      <w:r>
        <w:rPr>
          <w:rFonts w:hint="eastAsia" w:eastAsia="宋体"/>
          <w:i w:val="0"/>
          <w:iCs w:val="0"/>
          <w:lang w:val="en-US" w:eastAsia="zh-CN"/>
        </w:rPr>
        <w:t>in TS 38.331 and up to network configuration, then additional clarification is not needed in stage 2 specification.</w:t>
      </w:r>
    </w:p>
    <w:p>
      <w:pPr>
        <w:pStyle w:val="60"/>
        <w:spacing w:after="0"/>
        <w:ind w:left="0" w:firstLine="0"/>
        <w:rPr>
          <w:rFonts w:hint="default" w:eastAsia="宋体"/>
          <w:lang w:val="en-US" w:eastAsia="zh-CN"/>
        </w:rPr>
      </w:pPr>
      <w:r>
        <w:rPr>
          <w:rFonts w:hint="eastAsia" w:eastAsia="宋体"/>
          <w:b/>
          <w:bCs/>
          <w:lang w:val="en-US" w:eastAsia="zh-CN"/>
        </w:rPr>
        <w:t xml:space="preserve">Proposal 1: For regenerative payload, introduce negative values for </w:t>
      </w:r>
      <w:r>
        <w:rPr>
          <w:rFonts w:hint="eastAsia" w:eastAsia="宋体"/>
          <w:b/>
          <w:bCs/>
          <w:i/>
          <w:iCs/>
          <w:lang w:val="en-US" w:eastAsia="zh-CN"/>
        </w:rPr>
        <w:t>ta-Common-r17</w:t>
      </w:r>
      <w:r>
        <w:rPr>
          <w:rFonts w:hint="eastAsia" w:eastAsia="宋体"/>
          <w:b/>
          <w:bCs/>
          <w:lang w:val="en-US" w:eastAsia="zh-CN"/>
        </w:rPr>
        <w:t xml:space="preserve"> in TS 38.331 and up to network configuration, then additional clarification is not needed for both common TA and kmac in stage 2 specification.</w:t>
      </w:r>
    </w:p>
    <w:p>
      <w:pPr>
        <w:pStyle w:val="3"/>
        <w:bidi w:val="0"/>
        <w:rPr>
          <w:rFonts w:hint="eastAsia" w:eastAsiaTheme="minorEastAsia"/>
          <w:bCs/>
          <w:lang w:val="en-US" w:eastAsia="zh-CN"/>
        </w:rPr>
      </w:pPr>
      <w:r>
        <w:rPr>
          <w:rFonts w:hint="eastAsia" w:eastAsiaTheme="minorEastAsia"/>
          <w:bCs/>
          <w:lang w:val="en-US" w:eastAsia="zh-CN"/>
        </w:rPr>
        <w:t xml:space="preserve"> RACH-less HO</w:t>
      </w:r>
    </w:p>
    <w:p>
      <w:pPr>
        <w:pStyle w:val="60"/>
        <w:spacing w:after="0"/>
        <w:ind w:left="0" w:firstLine="0"/>
        <w:rPr>
          <w:rFonts w:hint="eastAsia" w:eastAsia="宋体"/>
          <w:lang w:val="en-US" w:eastAsia="zh-CN"/>
        </w:rPr>
      </w:pPr>
      <w:r>
        <w:rPr>
          <w:rFonts w:hint="eastAsia" w:eastAsia="宋体"/>
          <w:lang w:val="en-US" w:eastAsia="zh-CN"/>
        </w:rPr>
        <w:t xml:space="preserve">Then we agreed to support RACH-less HO for regenerative architecture, FFS optimization.  </w:t>
      </w:r>
    </w:p>
    <w:p>
      <w:pPr>
        <w:pStyle w:val="54"/>
        <w:numPr>
          <w:ilvl w:val="0"/>
          <w:numId w:val="0"/>
        </w:numPr>
        <w:pBdr>
          <w:top w:val="single" w:color="auto" w:sz="4" w:space="1"/>
          <w:left w:val="single" w:color="auto" w:sz="4" w:space="4"/>
          <w:bottom w:val="single" w:color="auto" w:sz="4" w:space="1"/>
          <w:right w:val="single" w:color="auto" w:sz="4" w:space="4"/>
        </w:pBdr>
        <w:ind w:left="1259" w:leftChars="0"/>
      </w:pPr>
      <w:r>
        <w:rPr>
          <w:rFonts w:hint="eastAsia" w:eastAsia="宋体"/>
          <w:lang w:val="en-US" w:eastAsia="zh-CN"/>
        </w:rPr>
        <w:t>3.</w:t>
      </w:r>
      <w:r>
        <w:t>RAN2 aims at supporting RACH-less handover for regenerative architecture. Can further discuss whether any optimization is needed</w:t>
      </w:r>
    </w:p>
    <w:p>
      <w:pPr>
        <w:pStyle w:val="60"/>
        <w:spacing w:after="0"/>
        <w:ind w:left="0" w:firstLine="0"/>
        <w:rPr>
          <w:rFonts w:hint="eastAsia" w:eastAsia="宋体"/>
          <w:lang w:val="en-US" w:eastAsia="zh-CN"/>
        </w:rPr>
      </w:pPr>
      <w:r>
        <w:rPr>
          <w:rFonts w:hint="eastAsia" w:eastAsia="宋体"/>
          <w:lang w:val="en-US" w:eastAsia="zh-CN"/>
        </w:rPr>
        <w:t>The RACH-less HO is introduced in R18 NR NTN with transparent payload, and the basic functionality is as following [3]:</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60"/>
            </w:pPr>
            <w:r>
              <w:t>-</w:t>
            </w:r>
            <w:r>
              <w:tab/>
            </w:r>
            <w:r>
              <w:t>The UE uses the same timing advance value at the target cell as in the source cell or timing advance value of 0.</w:t>
            </w:r>
          </w:p>
          <w:p>
            <w:pPr>
              <w:pStyle w:val="60"/>
            </w:pPr>
            <w:r>
              <w:t>-</w:t>
            </w:r>
            <w:r>
              <w:tab/>
            </w:r>
            <w:r>
              <w:t>The handover command for the UE may contain a beam identifier for the beam to be used by the UE at the target cell. The beam may be determined based on a UE measurement report and/or left up to gNB implementation, e.g., using the target cell's knowledge about the beam(s) used by the UE at the co-located source cell.</w:t>
            </w:r>
          </w:p>
          <w:p>
            <w:pPr>
              <w:pStyle w:val="60"/>
            </w:pPr>
            <w:r>
              <w:t>-</w:t>
            </w:r>
            <w:r>
              <w:tab/>
            </w:r>
            <w:r>
              <w:t>The handover command may include a configured UL grant. UE can fallback to RACH when there is no valid configured uplink grant. Alternatively, an UL grant is dynamically signalled by the target cell.</w:t>
            </w:r>
          </w:p>
          <w:p>
            <w:pPr>
              <w:pStyle w:val="60"/>
              <w:rPr>
                <w:rFonts w:hint="default" w:eastAsia="宋体"/>
                <w:vertAlign w:val="baseline"/>
                <w:lang w:val="en-US" w:eastAsia="zh-CN"/>
              </w:rPr>
            </w:pPr>
            <w:r>
              <w:t>-</w:t>
            </w:r>
            <w:r>
              <w:tab/>
            </w:r>
            <w:r>
              <w:t xml:space="preserve">The UE transmits the </w:t>
            </w:r>
            <w:r>
              <w:rPr>
                <w:i/>
                <w:iCs/>
              </w:rPr>
              <w:t>RRCReconfigurationComplete</w:t>
            </w:r>
            <w:r>
              <w:t xml:space="preserve"> message using the configured or dynamically signalled UL grant. Successful UL data reception on the target cell terminates the RACH-less handover execution.</w:t>
            </w:r>
          </w:p>
        </w:tc>
      </w:tr>
    </w:tbl>
    <w:p>
      <w:pPr>
        <w:pStyle w:val="60"/>
        <w:spacing w:after="0"/>
        <w:ind w:left="0" w:firstLine="0"/>
        <w:rPr>
          <w:rFonts w:hint="default" w:eastAsia="宋体"/>
          <w:lang w:val="en-US" w:eastAsia="zh-CN"/>
        </w:rPr>
      </w:pPr>
      <w:r>
        <w:rPr>
          <w:rFonts w:hint="eastAsia" w:eastAsia="宋体"/>
          <w:lang w:val="en-US" w:eastAsia="zh-CN"/>
        </w:rPr>
        <w:t>For regenerative payload with full gNB on board, from our perspective, the above functionality for RACH-less HO could be applied directly and further enhancement is unseen.</w:t>
      </w:r>
    </w:p>
    <w:p>
      <w:pPr>
        <w:pStyle w:val="60"/>
        <w:spacing w:after="0"/>
        <w:ind w:left="0" w:firstLine="0"/>
        <w:rPr>
          <w:rFonts w:hint="default" w:eastAsia="宋体"/>
          <w:lang w:val="en-US" w:eastAsia="zh-CN"/>
        </w:rPr>
      </w:pPr>
      <w:r>
        <w:rPr>
          <w:rFonts w:hint="eastAsia" w:eastAsia="宋体"/>
          <w:b/>
          <w:bCs/>
          <w:lang w:val="en-US" w:eastAsia="zh-CN"/>
        </w:rPr>
        <w:t>Proposal 2: For regenerative payload, existing RACH-less HO could be applied directly, no further enhancement is needed.</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Theme="minorEastAsia"/>
          <w:sz w:val="20"/>
          <w:szCs w:val="20"/>
          <w:lang w:val="en-US" w:eastAsia="zh-CN"/>
        </w:rPr>
        <w:t xml:space="preserve">support of </w:t>
      </w:r>
      <w:r>
        <w:rPr>
          <w:rFonts w:hint="eastAsia" w:cs="Arial" w:eastAsiaTheme="minorEastAsia"/>
          <w:lang w:val="en-US" w:eastAsia="zh-CN"/>
        </w:rPr>
        <w:t>regenerative payload</w:t>
      </w:r>
      <w:r>
        <w:rPr>
          <w:rFonts w:eastAsiaTheme="minorEastAsia"/>
          <w:sz w:val="20"/>
          <w:szCs w:val="20"/>
          <w:lang w:eastAsia="zh-CN"/>
        </w:rPr>
        <w:t xml:space="preserve"> </w:t>
      </w:r>
      <w:r>
        <w:rPr>
          <w:rFonts w:eastAsia="宋体" w:cs="Arial"/>
          <w:sz w:val="20"/>
          <w:szCs w:val="20"/>
        </w:rPr>
        <w:t>and have the following</w:t>
      </w:r>
      <w:r>
        <w:rPr>
          <w:rFonts w:hint="eastAsia" w:eastAsia="宋体" w:cs="Arial"/>
          <w:sz w:val="20"/>
          <w:szCs w:val="20"/>
          <w:lang w:val="en-US" w:eastAsia="zh-CN"/>
        </w:rPr>
        <w:t xml:space="preserve"> observation and </w:t>
      </w:r>
      <w:r>
        <w:rPr>
          <w:rFonts w:eastAsia="宋体" w:cs="Arial"/>
          <w:sz w:val="20"/>
          <w:szCs w:val="20"/>
        </w:rPr>
        <w:t>proposals:</w:t>
      </w:r>
    </w:p>
    <w:p>
      <w:pPr>
        <w:pStyle w:val="60"/>
        <w:spacing w:after="0"/>
        <w:ind w:left="0" w:firstLine="0"/>
        <w:rPr>
          <w:rFonts w:hint="default" w:eastAsia="宋体"/>
          <w:b/>
          <w:bCs/>
          <w:lang w:val="en-US" w:eastAsia="zh-CN"/>
        </w:rPr>
      </w:pPr>
      <w:r>
        <w:rPr>
          <w:rFonts w:hint="eastAsia" w:eastAsia="仿宋" w:cs="Arial"/>
          <w:b/>
          <w:bCs/>
          <w:lang w:val="en-US" w:eastAsia="zh-CN"/>
        </w:rPr>
        <w:t>Observation 1: C</w:t>
      </w:r>
      <w:r>
        <w:rPr>
          <w:rFonts w:hint="eastAsia" w:eastAsia="宋体"/>
          <w:b/>
          <w:bCs/>
          <w:lang w:val="en-US" w:eastAsia="zh-CN"/>
        </w:rPr>
        <w:t>ommon TA and kmac are already support value zero in current specification.</w:t>
      </w:r>
    </w:p>
    <w:p>
      <w:pPr>
        <w:pStyle w:val="60"/>
        <w:spacing w:after="0"/>
        <w:ind w:left="0" w:firstLine="0"/>
        <w:rPr>
          <w:rFonts w:hint="default" w:eastAsia="宋体"/>
          <w:lang w:val="en-US" w:eastAsia="zh-CN"/>
        </w:rPr>
      </w:pPr>
      <w:r>
        <w:rPr>
          <w:rFonts w:hint="eastAsia" w:eastAsia="宋体"/>
          <w:b/>
          <w:bCs/>
          <w:lang w:val="en-US" w:eastAsia="zh-CN"/>
        </w:rPr>
        <w:t xml:space="preserve">Proposal 1: For regenerative payload, introduce negative values for </w:t>
      </w:r>
      <w:r>
        <w:rPr>
          <w:rFonts w:hint="eastAsia" w:eastAsia="宋体"/>
          <w:b/>
          <w:bCs/>
          <w:i/>
          <w:iCs/>
          <w:lang w:val="en-US" w:eastAsia="zh-CN"/>
        </w:rPr>
        <w:t>ta-Common-r17</w:t>
      </w:r>
      <w:r>
        <w:rPr>
          <w:rFonts w:hint="eastAsia" w:eastAsia="宋体"/>
          <w:b/>
          <w:bCs/>
          <w:lang w:val="en-US" w:eastAsia="zh-CN"/>
        </w:rPr>
        <w:t xml:space="preserve"> in TS 38.331 and up to network configuration, then additional clarification is not needed for both common TA and kmac in stage 2 specification.</w:t>
      </w:r>
    </w:p>
    <w:p>
      <w:pPr>
        <w:pStyle w:val="60"/>
        <w:spacing w:after="0"/>
        <w:ind w:left="0" w:firstLine="0"/>
        <w:rPr>
          <w:rFonts w:hint="eastAsia" w:eastAsiaTheme="minorEastAsia"/>
          <w:b/>
          <w:bCs w:val="0"/>
          <w:lang w:val="en-US" w:eastAsia="zh-CN"/>
        </w:rPr>
      </w:pPr>
      <w:r>
        <w:rPr>
          <w:rFonts w:hint="eastAsia" w:eastAsia="宋体"/>
          <w:b/>
          <w:bCs/>
          <w:lang w:val="en-US" w:eastAsia="zh-CN"/>
        </w:rPr>
        <w:t>Proposal 2: For regenerative payload, existing RACH-less HO could be applied directly, no further enhancement is needed.</w:t>
      </w:r>
    </w:p>
    <w:p>
      <w:pPr>
        <w:pStyle w:val="2"/>
        <w:rPr>
          <w:rFonts w:cs="Arial"/>
          <w:sz w:val="32"/>
          <w:szCs w:val="32"/>
        </w:rPr>
      </w:pPr>
      <w:r>
        <w:rPr>
          <w:rFonts w:cs="Arial"/>
          <w:sz w:val="32"/>
          <w:szCs w:val="32"/>
        </w:rPr>
        <w:t>Reference</w:t>
      </w:r>
    </w:p>
    <w:p>
      <w:pPr>
        <w:pStyle w:val="27"/>
        <w:numPr>
          <w:ilvl w:val="0"/>
          <w:numId w:val="12"/>
        </w:numPr>
        <w:overflowPunct/>
        <w:autoSpaceDE/>
        <w:autoSpaceDN/>
        <w:adjustRightInd/>
        <w:spacing w:beforeLines="50" w:after="0"/>
        <w:jc w:val="left"/>
        <w:textAlignment w:val="auto"/>
        <w:rPr>
          <w:rFonts w:hint="eastAsia"/>
          <w:sz w:val="20"/>
          <w:szCs w:val="20"/>
        </w:rPr>
      </w:pPr>
      <w:bookmarkStart w:id="3" w:name="_In-sequence_SDU_delivery"/>
      <w:bookmarkEnd w:id="3"/>
      <w:r>
        <w:rPr>
          <w:rFonts w:hint="eastAsia"/>
          <w:sz w:val="20"/>
          <w:szCs w:val="20"/>
        </w:rPr>
        <w:t>R2-126 NR-NTN-IoT-NTN (Sergio) EOM</w:t>
      </w:r>
    </w:p>
    <w:p>
      <w:pPr>
        <w:pStyle w:val="27"/>
        <w:numPr>
          <w:ilvl w:val="0"/>
          <w:numId w:val="12"/>
        </w:numPr>
        <w:overflowPunct/>
        <w:autoSpaceDE/>
        <w:autoSpaceDN/>
        <w:adjustRightInd/>
        <w:spacing w:beforeLines="50" w:after="0"/>
        <w:jc w:val="left"/>
        <w:textAlignment w:val="auto"/>
        <w:rPr>
          <w:rFonts w:hint="eastAsia"/>
          <w:sz w:val="20"/>
          <w:szCs w:val="20"/>
        </w:rPr>
      </w:pPr>
      <w:r>
        <w:rPr>
          <w:rFonts w:hint="eastAsia"/>
          <w:sz w:val="20"/>
          <w:szCs w:val="20"/>
        </w:rPr>
        <w:t>R2-2403606</w:t>
      </w:r>
      <w:r>
        <w:rPr>
          <w:rFonts w:hint="eastAsia"/>
          <w:sz w:val="20"/>
          <w:szCs w:val="20"/>
        </w:rPr>
        <w:tab/>
      </w:r>
      <w:r>
        <w:rPr>
          <w:rFonts w:hint="eastAsia"/>
          <w:sz w:val="20"/>
          <w:szCs w:val="20"/>
        </w:rPr>
        <w:t>Regenerative NTN payload support in NR NTN Evolution</w:t>
      </w:r>
      <w:r>
        <w:rPr>
          <w:rFonts w:hint="eastAsia"/>
          <w:sz w:val="20"/>
          <w:szCs w:val="20"/>
        </w:rPr>
        <w:tab/>
      </w:r>
      <w:r>
        <w:rPr>
          <w:rFonts w:hint="eastAsia"/>
          <w:sz w:val="20"/>
          <w:szCs w:val="20"/>
        </w:rPr>
        <w:t>THALES, CATT, Huawei, ZTE, Inmarsat, Viasat</w:t>
      </w:r>
      <w:r>
        <w:rPr>
          <w:rFonts w:hint="eastAsia"/>
          <w:sz w:val="20"/>
          <w:szCs w:val="20"/>
        </w:rPr>
        <w:tab/>
      </w:r>
      <w:r>
        <w:rPr>
          <w:rFonts w:hint="eastAsia"/>
          <w:sz w:val="20"/>
          <w:szCs w:val="20"/>
        </w:rPr>
        <w:t>discussion</w:t>
      </w:r>
      <w:r>
        <w:rPr>
          <w:rFonts w:hint="eastAsia"/>
          <w:sz w:val="20"/>
          <w:szCs w:val="20"/>
        </w:rPr>
        <w:tab/>
      </w:r>
      <w:r>
        <w:rPr>
          <w:rFonts w:hint="eastAsia"/>
          <w:sz w:val="20"/>
          <w:szCs w:val="20"/>
        </w:rPr>
        <w:t>Rel-19</w:t>
      </w:r>
      <w:r>
        <w:rPr>
          <w:rFonts w:hint="eastAsia"/>
          <w:sz w:val="20"/>
          <w:szCs w:val="20"/>
        </w:rPr>
        <w:tab/>
      </w:r>
      <w:r>
        <w:rPr>
          <w:rFonts w:hint="eastAsia"/>
          <w:sz w:val="20"/>
          <w:szCs w:val="20"/>
        </w:rPr>
        <w:t>NR_NTN_Ph3-Core</w:t>
      </w:r>
    </w:p>
    <w:p>
      <w:pPr>
        <w:pStyle w:val="27"/>
        <w:numPr>
          <w:ilvl w:val="0"/>
          <w:numId w:val="12"/>
        </w:numPr>
        <w:overflowPunct/>
        <w:autoSpaceDE/>
        <w:autoSpaceDN/>
        <w:adjustRightInd/>
        <w:spacing w:beforeLines="50" w:after="0"/>
        <w:jc w:val="left"/>
        <w:textAlignment w:val="auto"/>
        <w:rPr>
          <w:rFonts w:hint="eastAsia"/>
          <w:sz w:val="20"/>
          <w:szCs w:val="20"/>
        </w:rPr>
      </w:pPr>
      <w:r>
        <w:rPr>
          <w:rFonts w:hint="eastAsia"/>
          <w:sz w:val="20"/>
          <w:szCs w:val="20"/>
        </w:rPr>
        <w:t>3GPP TS 38.300 V18.2.0</w:t>
      </w:r>
      <w:r>
        <w:rPr>
          <w:rFonts w:hint="eastAsia" w:eastAsia="宋体"/>
          <w:sz w:val="20"/>
          <w:szCs w:val="20"/>
          <w:lang w:val="en-US" w:eastAsia="zh-CN"/>
        </w:rPr>
        <w:t xml:space="preserve"> NR; NR and NG-RAN Overall Description; Stage 2 (Release 18)</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8176839"/>
    <w:multiLevelType w:val="singleLevel"/>
    <w:tmpl w:val="38176839"/>
    <w:lvl w:ilvl="0" w:tentative="0">
      <w:start w:val="1"/>
      <w:numFmt w:val="decimal"/>
      <w:suff w:val="space"/>
      <w:lvlText w:val="[%1]"/>
      <w:lvlJc w:val="left"/>
    </w:lvl>
  </w:abstractNum>
  <w:abstractNum w:abstractNumId="4">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5BC8481D"/>
    <w:multiLevelType w:val="multilevel"/>
    <w:tmpl w:val="5BC8481D"/>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1">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9"/>
  </w:num>
  <w:num w:numId="4">
    <w:abstractNumId w:val="6"/>
  </w:num>
  <w:num w:numId="5">
    <w:abstractNumId w:val="1"/>
  </w:num>
  <w:num w:numId="6">
    <w:abstractNumId w:val="5"/>
  </w:num>
  <w:num w:numId="7">
    <w:abstractNumId w:val="7"/>
  </w:num>
  <w:num w:numId="8">
    <w:abstractNumId w:val="4"/>
  </w:num>
  <w:num w:numId="9">
    <w:abstractNumId w:val="8"/>
  </w:num>
  <w:num w:numId="10">
    <w:abstractNumId w:val="11"/>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9717B"/>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4CC"/>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3EF"/>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31233B"/>
    <w:rsid w:val="015B631E"/>
    <w:rsid w:val="016318F9"/>
    <w:rsid w:val="019A10AD"/>
    <w:rsid w:val="01A27CB9"/>
    <w:rsid w:val="01B06F0E"/>
    <w:rsid w:val="020E7C8D"/>
    <w:rsid w:val="022B0065"/>
    <w:rsid w:val="022F4B03"/>
    <w:rsid w:val="02744528"/>
    <w:rsid w:val="02CC0A1F"/>
    <w:rsid w:val="030B72E4"/>
    <w:rsid w:val="031025DB"/>
    <w:rsid w:val="037D50D6"/>
    <w:rsid w:val="03A11802"/>
    <w:rsid w:val="03F47F88"/>
    <w:rsid w:val="040546DA"/>
    <w:rsid w:val="044E6A6A"/>
    <w:rsid w:val="048A5003"/>
    <w:rsid w:val="04B403C6"/>
    <w:rsid w:val="04BC080F"/>
    <w:rsid w:val="04EA7113"/>
    <w:rsid w:val="04F50E2F"/>
    <w:rsid w:val="05131CC7"/>
    <w:rsid w:val="05253B7D"/>
    <w:rsid w:val="05606A49"/>
    <w:rsid w:val="058B7B0E"/>
    <w:rsid w:val="05983EBC"/>
    <w:rsid w:val="059F751E"/>
    <w:rsid w:val="06261BBF"/>
    <w:rsid w:val="06356668"/>
    <w:rsid w:val="0654248D"/>
    <w:rsid w:val="06565EAE"/>
    <w:rsid w:val="06A97085"/>
    <w:rsid w:val="06C0639B"/>
    <w:rsid w:val="06D10E14"/>
    <w:rsid w:val="06F51FCA"/>
    <w:rsid w:val="06F84D7D"/>
    <w:rsid w:val="071979A4"/>
    <w:rsid w:val="07353C74"/>
    <w:rsid w:val="07632E46"/>
    <w:rsid w:val="078C1F33"/>
    <w:rsid w:val="07B959B1"/>
    <w:rsid w:val="07EF7893"/>
    <w:rsid w:val="07FE15B0"/>
    <w:rsid w:val="083F0917"/>
    <w:rsid w:val="0841118C"/>
    <w:rsid w:val="086B7D75"/>
    <w:rsid w:val="0870043B"/>
    <w:rsid w:val="08AF444E"/>
    <w:rsid w:val="09133D3D"/>
    <w:rsid w:val="0913705D"/>
    <w:rsid w:val="09B1188B"/>
    <w:rsid w:val="09D12476"/>
    <w:rsid w:val="0A1A51CE"/>
    <w:rsid w:val="0A9740DA"/>
    <w:rsid w:val="0ACC0F45"/>
    <w:rsid w:val="0ADE2ED9"/>
    <w:rsid w:val="0B4A1814"/>
    <w:rsid w:val="0B510D2F"/>
    <w:rsid w:val="0BD60B5C"/>
    <w:rsid w:val="0C4E5F2A"/>
    <w:rsid w:val="0C9926B7"/>
    <w:rsid w:val="0CAE5B2E"/>
    <w:rsid w:val="0D5154EF"/>
    <w:rsid w:val="0D524167"/>
    <w:rsid w:val="0D681ED9"/>
    <w:rsid w:val="0D6C179F"/>
    <w:rsid w:val="0DA27DFE"/>
    <w:rsid w:val="0DDB664A"/>
    <w:rsid w:val="0DEE15B3"/>
    <w:rsid w:val="0E321D7B"/>
    <w:rsid w:val="0E76093E"/>
    <w:rsid w:val="0E8662DB"/>
    <w:rsid w:val="0E891356"/>
    <w:rsid w:val="0E9909BF"/>
    <w:rsid w:val="0E997EF0"/>
    <w:rsid w:val="0EAD3293"/>
    <w:rsid w:val="0EC440FF"/>
    <w:rsid w:val="0EF139CD"/>
    <w:rsid w:val="0F170A4E"/>
    <w:rsid w:val="0F871D69"/>
    <w:rsid w:val="0FBE53AB"/>
    <w:rsid w:val="0FCC0A5A"/>
    <w:rsid w:val="0FE0018D"/>
    <w:rsid w:val="10221AC0"/>
    <w:rsid w:val="10842F24"/>
    <w:rsid w:val="11025679"/>
    <w:rsid w:val="11043CD0"/>
    <w:rsid w:val="110F10D1"/>
    <w:rsid w:val="11B82D63"/>
    <w:rsid w:val="11B85644"/>
    <w:rsid w:val="11C5063A"/>
    <w:rsid w:val="128D2197"/>
    <w:rsid w:val="12A47C3A"/>
    <w:rsid w:val="12B27083"/>
    <w:rsid w:val="12BA7EC6"/>
    <w:rsid w:val="12EA2663"/>
    <w:rsid w:val="12FB6C31"/>
    <w:rsid w:val="13116F0E"/>
    <w:rsid w:val="13132FCE"/>
    <w:rsid w:val="134A0035"/>
    <w:rsid w:val="135C7F4F"/>
    <w:rsid w:val="137D63E4"/>
    <w:rsid w:val="141B1C76"/>
    <w:rsid w:val="14A20FFB"/>
    <w:rsid w:val="153214F9"/>
    <w:rsid w:val="153372CB"/>
    <w:rsid w:val="15426C00"/>
    <w:rsid w:val="154B6582"/>
    <w:rsid w:val="164D618C"/>
    <w:rsid w:val="16563130"/>
    <w:rsid w:val="169343E9"/>
    <w:rsid w:val="16AA08E2"/>
    <w:rsid w:val="16D85C88"/>
    <w:rsid w:val="16F24CA6"/>
    <w:rsid w:val="170E2A1E"/>
    <w:rsid w:val="171776E1"/>
    <w:rsid w:val="177E36D0"/>
    <w:rsid w:val="178C0902"/>
    <w:rsid w:val="180E362D"/>
    <w:rsid w:val="18155B7E"/>
    <w:rsid w:val="184002DC"/>
    <w:rsid w:val="1859524A"/>
    <w:rsid w:val="18787128"/>
    <w:rsid w:val="18A961DF"/>
    <w:rsid w:val="18B265FC"/>
    <w:rsid w:val="18B9619D"/>
    <w:rsid w:val="18BD380C"/>
    <w:rsid w:val="19025FAA"/>
    <w:rsid w:val="191242AE"/>
    <w:rsid w:val="19AC5C42"/>
    <w:rsid w:val="19BC1AC5"/>
    <w:rsid w:val="19D61537"/>
    <w:rsid w:val="19DC34BF"/>
    <w:rsid w:val="1A330485"/>
    <w:rsid w:val="1AD838D9"/>
    <w:rsid w:val="1AEF5DBD"/>
    <w:rsid w:val="1B423649"/>
    <w:rsid w:val="1B9443C5"/>
    <w:rsid w:val="1BA24967"/>
    <w:rsid w:val="1BD95F94"/>
    <w:rsid w:val="1BDA5141"/>
    <w:rsid w:val="1C120C72"/>
    <w:rsid w:val="1C136791"/>
    <w:rsid w:val="1C3D1CD0"/>
    <w:rsid w:val="1C5E7298"/>
    <w:rsid w:val="1C851710"/>
    <w:rsid w:val="1D2971B2"/>
    <w:rsid w:val="1DDD518B"/>
    <w:rsid w:val="1DEC57A6"/>
    <w:rsid w:val="1DEE0D18"/>
    <w:rsid w:val="1DF13F4F"/>
    <w:rsid w:val="1E3072B7"/>
    <w:rsid w:val="1E403C53"/>
    <w:rsid w:val="1EA20D4A"/>
    <w:rsid w:val="1EAA6DF5"/>
    <w:rsid w:val="1EFF6958"/>
    <w:rsid w:val="1F0A1209"/>
    <w:rsid w:val="1F430AAD"/>
    <w:rsid w:val="1F4F5F4F"/>
    <w:rsid w:val="1F734328"/>
    <w:rsid w:val="1FA11974"/>
    <w:rsid w:val="1FD36C1D"/>
    <w:rsid w:val="20203DE8"/>
    <w:rsid w:val="2031215C"/>
    <w:rsid w:val="205B6824"/>
    <w:rsid w:val="20854B03"/>
    <w:rsid w:val="20955704"/>
    <w:rsid w:val="20B64383"/>
    <w:rsid w:val="20DB7C51"/>
    <w:rsid w:val="20E465AD"/>
    <w:rsid w:val="20E9518E"/>
    <w:rsid w:val="211313D4"/>
    <w:rsid w:val="214C3BAE"/>
    <w:rsid w:val="21853E00"/>
    <w:rsid w:val="21A8193B"/>
    <w:rsid w:val="21F86645"/>
    <w:rsid w:val="220A7E05"/>
    <w:rsid w:val="22940D99"/>
    <w:rsid w:val="234E7F45"/>
    <w:rsid w:val="23DC392C"/>
    <w:rsid w:val="23ED6399"/>
    <w:rsid w:val="245B6D34"/>
    <w:rsid w:val="249A5164"/>
    <w:rsid w:val="24B5447A"/>
    <w:rsid w:val="24B82068"/>
    <w:rsid w:val="24E10292"/>
    <w:rsid w:val="24E1583C"/>
    <w:rsid w:val="24FD433F"/>
    <w:rsid w:val="25043CC9"/>
    <w:rsid w:val="25207521"/>
    <w:rsid w:val="258461CA"/>
    <w:rsid w:val="25D97F3F"/>
    <w:rsid w:val="2626306D"/>
    <w:rsid w:val="26553B39"/>
    <w:rsid w:val="26946B35"/>
    <w:rsid w:val="26B64DB6"/>
    <w:rsid w:val="27306E68"/>
    <w:rsid w:val="27606908"/>
    <w:rsid w:val="2773468D"/>
    <w:rsid w:val="277E77C1"/>
    <w:rsid w:val="27E26E59"/>
    <w:rsid w:val="2809471B"/>
    <w:rsid w:val="28157267"/>
    <w:rsid w:val="28255BB3"/>
    <w:rsid w:val="283B220A"/>
    <w:rsid w:val="285478B9"/>
    <w:rsid w:val="2858271C"/>
    <w:rsid w:val="287D5E75"/>
    <w:rsid w:val="28AD0B61"/>
    <w:rsid w:val="29423CBE"/>
    <w:rsid w:val="294C6E3F"/>
    <w:rsid w:val="29CD3FA9"/>
    <w:rsid w:val="2A4B23FB"/>
    <w:rsid w:val="2AC82235"/>
    <w:rsid w:val="2AF0613E"/>
    <w:rsid w:val="2AF930AB"/>
    <w:rsid w:val="2B083F92"/>
    <w:rsid w:val="2B141521"/>
    <w:rsid w:val="2B542A45"/>
    <w:rsid w:val="2B786BE6"/>
    <w:rsid w:val="2BE54292"/>
    <w:rsid w:val="2CF51ED1"/>
    <w:rsid w:val="2CFA23BD"/>
    <w:rsid w:val="2D3B228A"/>
    <w:rsid w:val="2D5923F4"/>
    <w:rsid w:val="2DB6192E"/>
    <w:rsid w:val="2DF36570"/>
    <w:rsid w:val="2DF75030"/>
    <w:rsid w:val="2E4C2285"/>
    <w:rsid w:val="2E5A7219"/>
    <w:rsid w:val="2EB775B3"/>
    <w:rsid w:val="2EE85B84"/>
    <w:rsid w:val="2EF94A67"/>
    <w:rsid w:val="2F5F08AE"/>
    <w:rsid w:val="2F793267"/>
    <w:rsid w:val="2FE62AFD"/>
    <w:rsid w:val="302E07AF"/>
    <w:rsid w:val="30946552"/>
    <w:rsid w:val="31042E81"/>
    <w:rsid w:val="311B0263"/>
    <w:rsid w:val="319D3380"/>
    <w:rsid w:val="31AE180F"/>
    <w:rsid w:val="31DF65CC"/>
    <w:rsid w:val="31E62F93"/>
    <w:rsid w:val="32705B18"/>
    <w:rsid w:val="32A942B0"/>
    <w:rsid w:val="32E16793"/>
    <w:rsid w:val="32F13120"/>
    <w:rsid w:val="32FE0237"/>
    <w:rsid w:val="332457B9"/>
    <w:rsid w:val="333663A2"/>
    <w:rsid w:val="333704BD"/>
    <w:rsid w:val="33C1289E"/>
    <w:rsid w:val="33E26367"/>
    <w:rsid w:val="33F614DE"/>
    <w:rsid w:val="343F7C3F"/>
    <w:rsid w:val="347C3CC9"/>
    <w:rsid w:val="34914DCA"/>
    <w:rsid w:val="34BA08CC"/>
    <w:rsid w:val="34C6331F"/>
    <w:rsid w:val="34D95BB9"/>
    <w:rsid w:val="34F027A5"/>
    <w:rsid w:val="350721BF"/>
    <w:rsid w:val="3557539D"/>
    <w:rsid w:val="361C2353"/>
    <w:rsid w:val="3635547B"/>
    <w:rsid w:val="36746B61"/>
    <w:rsid w:val="36946ACC"/>
    <w:rsid w:val="36951E45"/>
    <w:rsid w:val="36A9407C"/>
    <w:rsid w:val="36FA1D41"/>
    <w:rsid w:val="37693EC9"/>
    <w:rsid w:val="37C2178A"/>
    <w:rsid w:val="380411EC"/>
    <w:rsid w:val="3829480D"/>
    <w:rsid w:val="383529C2"/>
    <w:rsid w:val="383C5BD0"/>
    <w:rsid w:val="38536D3F"/>
    <w:rsid w:val="388727CC"/>
    <w:rsid w:val="38C74332"/>
    <w:rsid w:val="38D80DDA"/>
    <w:rsid w:val="38D918B8"/>
    <w:rsid w:val="39024B57"/>
    <w:rsid w:val="392321DF"/>
    <w:rsid w:val="39BD6FC6"/>
    <w:rsid w:val="3A06167E"/>
    <w:rsid w:val="3A5E7CCF"/>
    <w:rsid w:val="3A6F42D5"/>
    <w:rsid w:val="3A752D25"/>
    <w:rsid w:val="3A82293D"/>
    <w:rsid w:val="3A9E2AD9"/>
    <w:rsid w:val="3AA008BD"/>
    <w:rsid w:val="3AA31842"/>
    <w:rsid w:val="3B590554"/>
    <w:rsid w:val="3BB55C74"/>
    <w:rsid w:val="3BC23F1A"/>
    <w:rsid w:val="3C340332"/>
    <w:rsid w:val="3C4A1FF4"/>
    <w:rsid w:val="3C5503C9"/>
    <w:rsid w:val="3CD8469E"/>
    <w:rsid w:val="3D2E7413"/>
    <w:rsid w:val="3D4E724C"/>
    <w:rsid w:val="3D966C01"/>
    <w:rsid w:val="3D9D0927"/>
    <w:rsid w:val="3DA51E2F"/>
    <w:rsid w:val="3DB43891"/>
    <w:rsid w:val="3DF97B1A"/>
    <w:rsid w:val="3EBF3FFA"/>
    <w:rsid w:val="3EE00B8B"/>
    <w:rsid w:val="3EE85004"/>
    <w:rsid w:val="3F3903BA"/>
    <w:rsid w:val="3F4C414E"/>
    <w:rsid w:val="40325295"/>
    <w:rsid w:val="403F2559"/>
    <w:rsid w:val="40F82E28"/>
    <w:rsid w:val="413E0670"/>
    <w:rsid w:val="41585AC3"/>
    <w:rsid w:val="419A109D"/>
    <w:rsid w:val="41B34CCB"/>
    <w:rsid w:val="41CF09F7"/>
    <w:rsid w:val="420610DF"/>
    <w:rsid w:val="427F5525"/>
    <w:rsid w:val="429544E1"/>
    <w:rsid w:val="42CE6929"/>
    <w:rsid w:val="42F71CEC"/>
    <w:rsid w:val="42FF70F8"/>
    <w:rsid w:val="434B1776"/>
    <w:rsid w:val="43AF2165"/>
    <w:rsid w:val="43CE2F36"/>
    <w:rsid w:val="43D1669A"/>
    <w:rsid w:val="443B107F"/>
    <w:rsid w:val="44B14540"/>
    <w:rsid w:val="44BA7E1E"/>
    <w:rsid w:val="44BE79C3"/>
    <w:rsid w:val="44EA08D5"/>
    <w:rsid w:val="457A2409"/>
    <w:rsid w:val="45CA31DA"/>
    <w:rsid w:val="45DA0F24"/>
    <w:rsid w:val="45EC6821"/>
    <w:rsid w:val="45F303D0"/>
    <w:rsid w:val="464004CF"/>
    <w:rsid w:val="46850786"/>
    <w:rsid w:val="46B51FCF"/>
    <w:rsid w:val="46BA0199"/>
    <w:rsid w:val="46C762EB"/>
    <w:rsid w:val="46DD279A"/>
    <w:rsid w:val="47062A9A"/>
    <w:rsid w:val="47252ECF"/>
    <w:rsid w:val="475C78B7"/>
    <w:rsid w:val="47993F84"/>
    <w:rsid w:val="47BD666C"/>
    <w:rsid w:val="480A17DC"/>
    <w:rsid w:val="486A1FA3"/>
    <w:rsid w:val="491E031D"/>
    <w:rsid w:val="493841DA"/>
    <w:rsid w:val="495668C4"/>
    <w:rsid w:val="499804E8"/>
    <w:rsid w:val="4A0E1789"/>
    <w:rsid w:val="4A284A82"/>
    <w:rsid w:val="4A405C7F"/>
    <w:rsid w:val="4A662E1D"/>
    <w:rsid w:val="4A6B3782"/>
    <w:rsid w:val="4A7E32B4"/>
    <w:rsid w:val="4AFC533A"/>
    <w:rsid w:val="4B1367B9"/>
    <w:rsid w:val="4B316DE7"/>
    <w:rsid w:val="4B9E419F"/>
    <w:rsid w:val="4C353BC7"/>
    <w:rsid w:val="4C5D54D6"/>
    <w:rsid w:val="4C814518"/>
    <w:rsid w:val="4C91315E"/>
    <w:rsid w:val="4CAD0872"/>
    <w:rsid w:val="4CCE50CA"/>
    <w:rsid w:val="4D077DA2"/>
    <w:rsid w:val="4D3A24A4"/>
    <w:rsid w:val="4D594475"/>
    <w:rsid w:val="4DB06342"/>
    <w:rsid w:val="4DEC01C6"/>
    <w:rsid w:val="4DF158ED"/>
    <w:rsid w:val="4E4D0205"/>
    <w:rsid w:val="4EC83A06"/>
    <w:rsid w:val="4EE53BFB"/>
    <w:rsid w:val="4F2C3853"/>
    <w:rsid w:val="4F7F20AA"/>
    <w:rsid w:val="4F873909"/>
    <w:rsid w:val="4F987D75"/>
    <w:rsid w:val="4FF617D6"/>
    <w:rsid w:val="506B2DFC"/>
    <w:rsid w:val="50E64646"/>
    <w:rsid w:val="516A6684"/>
    <w:rsid w:val="518C6DB2"/>
    <w:rsid w:val="51B56C43"/>
    <w:rsid w:val="51E261D3"/>
    <w:rsid w:val="522E4CB2"/>
    <w:rsid w:val="525D54AD"/>
    <w:rsid w:val="526327EF"/>
    <w:rsid w:val="528C3B63"/>
    <w:rsid w:val="532C26FC"/>
    <w:rsid w:val="53322A76"/>
    <w:rsid w:val="53967073"/>
    <w:rsid w:val="53C54AA3"/>
    <w:rsid w:val="54035DE1"/>
    <w:rsid w:val="540514A1"/>
    <w:rsid w:val="54363924"/>
    <w:rsid w:val="547B7B3B"/>
    <w:rsid w:val="54A648D1"/>
    <w:rsid w:val="54AC6338"/>
    <w:rsid w:val="54E44ED6"/>
    <w:rsid w:val="5536081F"/>
    <w:rsid w:val="55571991"/>
    <w:rsid w:val="557213D6"/>
    <w:rsid w:val="55A25899"/>
    <w:rsid w:val="565733A1"/>
    <w:rsid w:val="566931AC"/>
    <w:rsid w:val="56F374FB"/>
    <w:rsid w:val="57FE5EB7"/>
    <w:rsid w:val="58327182"/>
    <w:rsid w:val="58930EC5"/>
    <w:rsid w:val="58B06A81"/>
    <w:rsid w:val="59047E88"/>
    <w:rsid w:val="59620232"/>
    <w:rsid w:val="5998491C"/>
    <w:rsid w:val="59A00F56"/>
    <w:rsid w:val="59B24039"/>
    <w:rsid w:val="59C22E50"/>
    <w:rsid w:val="5A31005C"/>
    <w:rsid w:val="5A6E4755"/>
    <w:rsid w:val="5AD27471"/>
    <w:rsid w:val="5B3D411A"/>
    <w:rsid w:val="5B79457C"/>
    <w:rsid w:val="5B8D1AC1"/>
    <w:rsid w:val="5BA3592C"/>
    <w:rsid w:val="5C610721"/>
    <w:rsid w:val="5C8B6FF1"/>
    <w:rsid w:val="5CA24B2D"/>
    <w:rsid w:val="5CB30402"/>
    <w:rsid w:val="5CE65EF0"/>
    <w:rsid w:val="5CFE4143"/>
    <w:rsid w:val="5D571989"/>
    <w:rsid w:val="5DA318BF"/>
    <w:rsid w:val="5DB501CC"/>
    <w:rsid w:val="5E055781"/>
    <w:rsid w:val="5E0E7F2F"/>
    <w:rsid w:val="5E204AD7"/>
    <w:rsid w:val="5E490BEB"/>
    <w:rsid w:val="5E4C6102"/>
    <w:rsid w:val="5E6D4BC0"/>
    <w:rsid w:val="5EE4466F"/>
    <w:rsid w:val="5EEA5BA3"/>
    <w:rsid w:val="5F3E69CE"/>
    <w:rsid w:val="5FBA4AB4"/>
    <w:rsid w:val="5FDA29A9"/>
    <w:rsid w:val="6009519E"/>
    <w:rsid w:val="602A2D5D"/>
    <w:rsid w:val="604D64B1"/>
    <w:rsid w:val="60AD5F5F"/>
    <w:rsid w:val="60C00963"/>
    <w:rsid w:val="60E06CFC"/>
    <w:rsid w:val="60E30438"/>
    <w:rsid w:val="612D3C7B"/>
    <w:rsid w:val="61826F89"/>
    <w:rsid w:val="623E2101"/>
    <w:rsid w:val="62947A1C"/>
    <w:rsid w:val="62CD6DE1"/>
    <w:rsid w:val="62E70A4E"/>
    <w:rsid w:val="62FD4A9D"/>
    <w:rsid w:val="632C6FC4"/>
    <w:rsid w:val="633C23BD"/>
    <w:rsid w:val="634B3FF6"/>
    <w:rsid w:val="636649C5"/>
    <w:rsid w:val="639B7107"/>
    <w:rsid w:val="64460ECC"/>
    <w:rsid w:val="644F5E22"/>
    <w:rsid w:val="64681DB1"/>
    <w:rsid w:val="648F50EB"/>
    <w:rsid w:val="64902A98"/>
    <w:rsid w:val="64C00E9C"/>
    <w:rsid w:val="64CA180B"/>
    <w:rsid w:val="64D843A5"/>
    <w:rsid w:val="6518739B"/>
    <w:rsid w:val="65285C53"/>
    <w:rsid w:val="652B7ADD"/>
    <w:rsid w:val="659362DC"/>
    <w:rsid w:val="65B57054"/>
    <w:rsid w:val="65BB4C4A"/>
    <w:rsid w:val="65D607ED"/>
    <w:rsid w:val="663B46C9"/>
    <w:rsid w:val="663F30CF"/>
    <w:rsid w:val="66550E53"/>
    <w:rsid w:val="667645CC"/>
    <w:rsid w:val="67413BF6"/>
    <w:rsid w:val="6755359A"/>
    <w:rsid w:val="676431FE"/>
    <w:rsid w:val="67A7418D"/>
    <w:rsid w:val="67D27C62"/>
    <w:rsid w:val="67DF6978"/>
    <w:rsid w:val="680B0911"/>
    <w:rsid w:val="680C2281"/>
    <w:rsid w:val="682856AB"/>
    <w:rsid w:val="68A960CF"/>
    <w:rsid w:val="694E04D2"/>
    <w:rsid w:val="698044A5"/>
    <w:rsid w:val="69EC5C69"/>
    <w:rsid w:val="6A162446"/>
    <w:rsid w:val="6A427BA5"/>
    <w:rsid w:val="6A510F7A"/>
    <w:rsid w:val="6AA67E64"/>
    <w:rsid w:val="6AE420DC"/>
    <w:rsid w:val="6B0D712F"/>
    <w:rsid w:val="6B28575B"/>
    <w:rsid w:val="6B3A78D7"/>
    <w:rsid w:val="6B421D41"/>
    <w:rsid w:val="6BE4485D"/>
    <w:rsid w:val="6BE73938"/>
    <w:rsid w:val="6C3B431E"/>
    <w:rsid w:val="6C857DA8"/>
    <w:rsid w:val="6CC1587C"/>
    <w:rsid w:val="6D167504"/>
    <w:rsid w:val="6D2337C5"/>
    <w:rsid w:val="6D2B74AA"/>
    <w:rsid w:val="6D697BC3"/>
    <w:rsid w:val="6D7111BC"/>
    <w:rsid w:val="6DB77A02"/>
    <w:rsid w:val="6DBC3953"/>
    <w:rsid w:val="6DCA5CB9"/>
    <w:rsid w:val="6DD65377"/>
    <w:rsid w:val="6E280F38"/>
    <w:rsid w:val="6E6D2B48"/>
    <w:rsid w:val="6E8A21F7"/>
    <w:rsid w:val="6EAF0B76"/>
    <w:rsid w:val="6EF901F5"/>
    <w:rsid w:val="6F2867BD"/>
    <w:rsid w:val="6F423F47"/>
    <w:rsid w:val="6F44559B"/>
    <w:rsid w:val="6F76519C"/>
    <w:rsid w:val="703031CF"/>
    <w:rsid w:val="703A2630"/>
    <w:rsid w:val="709C594C"/>
    <w:rsid w:val="70B17174"/>
    <w:rsid w:val="70B240EF"/>
    <w:rsid w:val="71D05F49"/>
    <w:rsid w:val="71F97835"/>
    <w:rsid w:val="72A46F04"/>
    <w:rsid w:val="72BD29D3"/>
    <w:rsid w:val="72D66B55"/>
    <w:rsid w:val="73090FE2"/>
    <w:rsid w:val="73265607"/>
    <w:rsid w:val="73F82EA2"/>
    <w:rsid w:val="740D6797"/>
    <w:rsid w:val="7435596C"/>
    <w:rsid w:val="74722C9A"/>
    <w:rsid w:val="747E452E"/>
    <w:rsid w:val="74FA5A4A"/>
    <w:rsid w:val="752124FA"/>
    <w:rsid w:val="755F161D"/>
    <w:rsid w:val="756103A4"/>
    <w:rsid w:val="75884210"/>
    <w:rsid w:val="75BD4A84"/>
    <w:rsid w:val="75C255EC"/>
    <w:rsid w:val="75EA7003"/>
    <w:rsid w:val="75ED3159"/>
    <w:rsid w:val="760D56E2"/>
    <w:rsid w:val="764304D6"/>
    <w:rsid w:val="76EE218C"/>
    <w:rsid w:val="772E0B03"/>
    <w:rsid w:val="778A542A"/>
    <w:rsid w:val="77A87CF2"/>
    <w:rsid w:val="77B518A9"/>
    <w:rsid w:val="77C177F8"/>
    <w:rsid w:val="77EF5E51"/>
    <w:rsid w:val="78170FB1"/>
    <w:rsid w:val="784A0D7E"/>
    <w:rsid w:val="786E27DF"/>
    <w:rsid w:val="79332F0B"/>
    <w:rsid w:val="79404AFC"/>
    <w:rsid w:val="79443FB8"/>
    <w:rsid w:val="798A3C76"/>
    <w:rsid w:val="79B56273"/>
    <w:rsid w:val="79C11BD2"/>
    <w:rsid w:val="79E640F4"/>
    <w:rsid w:val="79E8078D"/>
    <w:rsid w:val="79EE3136"/>
    <w:rsid w:val="7A2B2B8A"/>
    <w:rsid w:val="7A2C376D"/>
    <w:rsid w:val="7A3422EE"/>
    <w:rsid w:val="7A4774F3"/>
    <w:rsid w:val="7A6F0C1C"/>
    <w:rsid w:val="7A757AF0"/>
    <w:rsid w:val="7A8F43F6"/>
    <w:rsid w:val="7AA678C6"/>
    <w:rsid w:val="7B080BE9"/>
    <w:rsid w:val="7B113087"/>
    <w:rsid w:val="7B5441DD"/>
    <w:rsid w:val="7B9E2E7D"/>
    <w:rsid w:val="7BEA35A6"/>
    <w:rsid w:val="7C050B07"/>
    <w:rsid w:val="7C6C5876"/>
    <w:rsid w:val="7C9E7A01"/>
    <w:rsid w:val="7CE17497"/>
    <w:rsid w:val="7D2E186E"/>
    <w:rsid w:val="7D584927"/>
    <w:rsid w:val="7D8F4D8B"/>
    <w:rsid w:val="7DBA4407"/>
    <w:rsid w:val="7DD14D63"/>
    <w:rsid w:val="7E0773D0"/>
    <w:rsid w:val="7E5D66DD"/>
    <w:rsid w:val="7E734104"/>
    <w:rsid w:val="7ECB7D54"/>
    <w:rsid w:val="7EEE5FCC"/>
    <w:rsid w:val="7F1E4ADB"/>
    <w:rsid w:val="7F2E279D"/>
    <w:rsid w:val="7F2F0CF5"/>
    <w:rsid w:val="7F60044C"/>
    <w:rsid w:val="7F7054DF"/>
    <w:rsid w:val="7F880165"/>
    <w:rsid w:val="7FD542A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basedOn w:val="47"/>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54"/>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0</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2024-08-09T02:46:15Z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A8AD3562334445EC981C64EE173C7838</vt:lpwstr>
  </property>
</Properties>
</file>